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60397" w14:textId="7AC7942D" w:rsidR="00187186" w:rsidRPr="00187186" w:rsidRDefault="00187186" w:rsidP="00187186">
      <w:pPr>
        <w:spacing w:after="120" w:line="240" w:lineRule="auto"/>
        <w:rPr>
          <w:rFonts w:ascii="Arial" w:eastAsia="Times New Roman" w:hAnsi="Arial"/>
          <w:b/>
          <w:bCs/>
          <w:sz w:val="24"/>
        </w:rPr>
      </w:pPr>
      <w:r w:rsidRPr="00187186">
        <w:rPr>
          <w:rFonts w:ascii="Arial" w:eastAsia="Times New Roman" w:hAnsi="Arial" w:cs="Arial"/>
          <w:b/>
          <w:sz w:val="24"/>
          <w:lang w:val="en-US"/>
        </w:rPr>
        <w:t>3GPP TSG RAN WG2 Meeting #1</w:t>
      </w:r>
      <w:r w:rsidRPr="00187186">
        <w:rPr>
          <w:rFonts w:ascii="Arial" w:eastAsia="Times New Roman" w:hAnsi="Arial" w:cs="Arial" w:hint="eastAsia"/>
          <w:b/>
          <w:sz w:val="24"/>
          <w:lang w:val="en-US" w:eastAsia="zh-CN"/>
        </w:rPr>
        <w:t>3</w:t>
      </w:r>
      <w:r w:rsidRPr="00187186">
        <w:rPr>
          <w:rFonts w:ascii="Arial" w:eastAsia="Times New Roman" w:hAnsi="Arial" w:cs="Arial"/>
          <w:b/>
          <w:sz w:val="24"/>
          <w:lang w:val="en-US" w:eastAsia="zh-CN"/>
        </w:rPr>
        <w:t>1bis</w:t>
      </w:r>
      <w:r w:rsidRPr="00187186">
        <w:rPr>
          <w:rFonts w:ascii="Arial" w:eastAsia="Times New Roman" w:hAnsi="Arial" w:cs="Arial"/>
          <w:b/>
          <w:sz w:val="24"/>
          <w:lang w:val="en-US"/>
        </w:rPr>
        <w:t xml:space="preserve">      </w:t>
      </w:r>
      <w:r w:rsidRPr="00187186">
        <w:rPr>
          <w:rFonts w:ascii="Arial" w:eastAsia="Times New Roman" w:hAnsi="Arial" w:cs="Arial"/>
          <w:b/>
          <w:sz w:val="24"/>
          <w:lang w:val="en-US"/>
        </w:rPr>
        <w:tab/>
        <w:t xml:space="preserve">                                 </w:t>
      </w:r>
      <w:r w:rsidR="003737E0">
        <w:rPr>
          <w:rFonts w:ascii="Arial" w:eastAsia="Times New Roman" w:hAnsi="Arial" w:cs="Arial"/>
          <w:b/>
          <w:sz w:val="24"/>
          <w:lang w:val="en-US"/>
        </w:rPr>
        <w:t xml:space="preserve"> </w:t>
      </w:r>
      <w:r w:rsidRPr="00187186">
        <w:rPr>
          <w:rFonts w:ascii="Arial" w:eastAsia="Times New Roman" w:hAnsi="Arial" w:cs="Arial"/>
          <w:b/>
          <w:sz w:val="24"/>
          <w:lang w:val="en-US"/>
        </w:rPr>
        <w:t>R2-250710</w:t>
      </w:r>
      <w:r w:rsidR="003737E0">
        <w:rPr>
          <w:rFonts w:ascii="Arial" w:eastAsia="Times New Roman" w:hAnsi="Arial" w:cs="Arial"/>
          <w:b/>
          <w:sz w:val="24"/>
          <w:lang w:val="en-US"/>
        </w:rPr>
        <w:t>6</w:t>
      </w:r>
      <w:r w:rsidRPr="00187186">
        <w:rPr>
          <w:rFonts w:ascii="Arial" w:eastAsia="Times New Roman" w:hAnsi="Arial" w:cs="Arial"/>
          <w:b/>
          <w:sz w:val="24"/>
          <w:lang w:val="en-US"/>
        </w:rPr>
        <w:br/>
      </w:r>
      <w:r w:rsidRPr="00187186">
        <w:rPr>
          <w:rFonts w:ascii="Arial" w:eastAsia="Times New Roman" w:hAnsi="Arial"/>
          <w:b/>
          <w:bCs/>
          <w:sz w:val="24"/>
          <w:lang w:val="en-US"/>
        </w:rPr>
        <w:t>Prague, Czech Republic, 13 – 17 October 2025</w:t>
      </w:r>
    </w:p>
    <w:p w14:paraId="7FE05149" w14:textId="77777777" w:rsidR="0080096E" w:rsidRPr="00187186" w:rsidRDefault="0080096E">
      <w:pPr>
        <w:pStyle w:val="Header"/>
        <w:rPr>
          <w:bCs/>
          <w:sz w:val="24"/>
        </w:rPr>
      </w:pPr>
    </w:p>
    <w:p w14:paraId="5B9B4C90" w14:textId="77777777" w:rsidR="0080096E" w:rsidRDefault="0080096E">
      <w:pPr>
        <w:pStyle w:val="Header"/>
        <w:rPr>
          <w:bCs/>
          <w:sz w:val="24"/>
          <w:lang w:val="da-DK"/>
        </w:rPr>
      </w:pPr>
    </w:p>
    <w:p w14:paraId="6FD5117E" w14:textId="4EB75087" w:rsidR="0080096E" w:rsidRDefault="00000000">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r>
      <w:r w:rsidR="00E92A0C">
        <w:rPr>
          <w:rFonts w:cs="Arial"/>
          <w:b/>
          <w:bCs/>
          <w:sz w:val="24"/>
          <w:lang w:val="da-DK"/>
        </w:rPr>
        <w:t>8.19.1</w:t>
      </w:r>
    </w:p>
    <w:p w14:paraId="5C0CFF2A" w14:textId="0C6FFDFE" w:rsidR="0080096E" w:rsidRDefault="00000000">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Apple</w:t>
      </w:r>
    </w:p>
    <w:p w14:paraId="79A5D9C7" w14:textId="77777777" w:rsidR="0080096E" w:rsidRDefault="00000000">
      <w:pPr>
        <w:ind w:left="1985" w:hanging="1985"/>
        <w:rPr>
          <w:rFonts w:ascii="Arial" w:hAnsi="Arial" w:cs="Arial"/>
          <w:b/>
          <w:bCs/>
          <w:sz w:val="24"/>
          <w:lang w:val="en-US"/>
        </w:rPr>
      </w:pPr>
      <w:r>
        <w:rPr>
          <w:rFonts w:ascii="Arial" w:hAnsi="Arial" w:cs="Arial"/>
          <w:b/>
          <w:bCs/>
          <w:sz w:val="24"/>
          <w:szCs w:val="24"/>
          <w:lang w:val="en-US"/>
        </w:rPr>
        <w:t>Title:</w:t>
      </w:r>
      <w:r>
        <w:rPr>
          <w:rFonts w:ascii="Arial" w:hAnsi="Arial" w:cs="Arial"/>
          <w:b/>
          <w:bCs/>
          <w:sz w:val="24"/>
          <w:lang w:val="en-US"/>
        </w:rPr>
        <w:tab/>
        <w:t>DRX Adaptation for Voice Activity</w:t>
      </w:r>
    </w:p>
    <w:p w14:paraId="6AA09A3B" w14:textId="575A3C59" w:rsidR="0080096E" w:rsidRDefault="00000000">
      <w:pPr>
        <w:ind w:left="1985" w:hanging="1985"/>
        <w:rPr>
          <w:rFonts w:ascii="Arial" w:hAnsi="Arial" w:cs="Arial"/>
          <w:b/>
          <w:bCs/>
          <w:sz w:val="24"/>
          <w:lang w:val="en-US"/>
        </w:rPr>
      </w:pPr>
      <w:r>
        <w:rPr>
          <w:rFonts w:ascii="Arial" w:hAnsi="Arial" w:cs="Arial"/>
          <w:b/>
          <w:bCs/>
          <w:sz w:val="24"/>
          <w:lang w:val="en-US"/>
        </w:rPr>
        <w:t>WID/SID:</w:t>
      </w:r>
      <w:r>
        <w:rPr>
          <w:rFonts w:ascii="Arial" w:hAnsi="Arial" w:cs="Arial"/>
          <w:b/>
          <w:bCs/>
          <w:sz w:val="24"/>
          <w:lang w:val="en-US"/>
        </w:rPr>
        <w:tab/>
      </w:r>
      <w:r>
        <w:rPr>
          <w:rFonts w:ascii="Arial" w:hAnsi="Arial" w:cs="Arial"/>
          <w:b/>
          <w:bCs/>
          <w:sz w:val="24"/>
        </w:rPr>
        <w:t>TEI</w:t>
      </w:r>
      <w:r w:rsidR="00D843C8">
        <w:rPr>
          <w:rFonts w:ascii="Arial" w:hAnsi="Arial" w:cs="Arial"/>
          <w:b/>
          <w:bCs/>
          <w:sz w:val="24"/>
        </w:rPr>
        <w:t>19</w:t>
      </w:r>
    </w:p>
    <w:p w14:paraId="2E49BBB3" w14:textId="77777777" w:rsidR="0080096E" w:rsidRDefault="00000000">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 Decision</w:t>
      </w:r>
    </w:p>
    <w:p w14:paraId="28154531" w14:textId="77777777" w:rsidR="0080096E" w:rsidRDefault="00000000">
      <w:pPr>
        <w:pStyle w:val="Heading1"/>
        <w:rPr>
          <w:lang w:val="en-US"/>
        </w:rPr>
      </w:pPr>
      <w:r>
        <w:rPr>
          <w:lang w:val="en-US"/>
        </w:rPr>
        <w:t>Introduction</w:t>
      </w:r>
    </w:p>
    <w:p w14:paraId="530C3E11" w14:textId="5631C814" w:rsidR="0080096E" w:rsidRDefault="00000000">
      <w:pPr>
        <w:jc w:val="both"/>
        <w:rPr>
          <w:iCs/>
        </w:rPr>
      </w:pPr>
      <w:r>
        <w:rPr>
          <w:iCs/>
        </w:rPr>
        <w:t xml:space="preserve">Cellular voice calls have periods of silence that can be quite lengthy. Human speech has natural breaks between words and phrases; in </w:t>
      </w:r>
      <w:r w:rsidR="0043203B">
        <w:rPr>
          <w:iCs/>
        </w:rPr>
        <w:t>addition,</w:t>
      </w:r>
      <w:r>
        <w:rPr>
          <w:iCs/>
        </w:rPr>
        <w:t xml:space="preserve"> there are significant periods of silence before and after the speaker switches. The configuration for voice over cellular connections typically consists of a short DRX cycle to match the periodicity of voice packets when one of the users is actively speaking. This contribution proposes to adapt the DRX configuration to match silence durations when they occur.</w:t>
      </w:r>
    </w:p>
    <w:p w14:paraId="17B60724" w14:textId="3C5D333C" w:rsidR="0080096E" w:rsidRDefault="00000000">
      <w:pPr>
        <w:pStyle w:val="Heading1"/>
        <w:rPr>
          <w:lang w:val="en-US"/>
        </w:rPr>
      </w:pPr>
      <w:r>
        <w:rPr>
          <w:lang w:val="en-US"/>
        </w:rPr>
        <w:t>Discussion</w:t>
      </w:r>
    </w:p>
    <w:p w14:paraId="3D3CB84F" w14:textId="77777777" w:rsidR="0080096E" w:rsidRDefault="00000000">
      <w:pPr>
        <w:rPr>
          <w:lang w:val="en-US"/>
        </w:rPr>
      </w:pPr>
      <w:r>
        <w:rPr>
          <w:lang w:val="en-US"/>
        </w:rPr>
        <w:t xml:space="preserve">Human conversations have natural breaks and silence periods. Speech traffic patterns have been studied extensively in the literature </w:t>
      </w:r>
      <w:r>
        <w:rPr>
          <w:lang w:val="en-US"/>
        </w:rPr>
        <w:fldChar w:fldCharType="begin"/>
      </w:r>
      <w:r>
        <w:rPr>
          <w:lang w:val="en-US"/>
        </w:rPr>
        <w:instrText xml:space="preserve"> REF _Ref205813335 \r \h </w:instrText>
      </w:r>
      <w:r>
        <w:rPr>
          <w:lang w:val="en-US"/>
        </w:rPr>
      </w:r>
      <w:r>
        <w:rPr>
          <w:lang w:val="en-US"/>
        </w:rPr>
        <w:fldChar w:fldCharType="separate"/>
      </w:r>
      <w:r>
        <w:rPr>
          <w:lang w:val="en-US"/>
        </w:rPr>
        <w:t>[1]</w:t>
      </w:r>
      <w:r>
        <w:rPr>
          <w:lang w:val="en-US"/>
        </w:rPr>
        <w:fldChar w:fldCharType="end"/>
      </w:r>
      <w:r>
        <w:rPr>
          <w:lang w:val="en-US"/>
        </w:rPr>
        <w:t>. Speech consists of alternating talk spurts and silence periods. Analyzing voice packet traffic on VoLTE/</w:t>
      </w:r>
      <w:proofErr w:type="spellStart"/>
      <w:r>
        <w:rPr>
          <w:lang w:val="en-US"/>
        </w:rPr>
        <w:t>VoNR</w:t>
      </w:r>
      <w:proofErr w:type="spellEnd"/>
      <w:r>
        <w:rPr>
          <w:lang w:val="en-US"/>
        </w:rPr>
        <w:t xml:space="preserve"> calls across multiple carriers reveals that voice calls follow a roughly 40:40:20 distribution. That is, each of the participants in the voice call spends approximately 40% of the total call time talking, and the remaining 20% of the time there is silence.</w:t>
      </w:r>
    </w:p>
    <w:p w14:paraId="5D778C6F" w14:textId="13F74B0B" w:rsidR="0080096E" w:rsidRDefault="00000000">
      <w:pPr>
        <w:rPr>
          <w:lang w:val="en-US"/>
        </w:rPr>
      </w:pPr>
      <w:r>
        <w:rPr>
          <w:lang w:val="en-US"/>
        </w:rPr>
        <w:fldChar w:fldCharType="begin"/>
      </w:r>
      <w:r>
        <w:rPr>
          <w:lang w:val="en-US"/>
        </w:rPr>
        <w:instrText xml:space="preserve"> REF _Ref205807433 \h </w:instrText>
      </w:r>
      <w:r>
        <w:rPr>
          <w:lang w:val="en-US"/>
        </w:rPr>
      </w:r>
      <w:r>
        <w:rPr>
          <w:lang w:val="en-US"/>
        </w:rPr>
        <w:fldChar w:fldCharType="separate"/>
      </w:r>
      <w:r>
        <w:t>Figure 1</w:t>
      </w:r>
      <w:r>
        <w:rPr>
          <w:lang w:val="en-US"/>
        </w:rPr>
        <w:fldChar w:fldCharType="end"/>
      </w:r>
      <w:r>
        <w:rPr>
          <w:lang w:val="en-US"/>
        </w:rPr>
        <w:t xml:space="preserve"> shows a histogram of silence periods of user B in a typical voice call trace (call duration of ~20 mins) as seen at user A. As can be seen from the data, there are periods of silence that have durations that range from less than 100 </w:t>
      </w:r>
      <w:proofErr w:type="spellStart"/>
      <w:r>
        <w:rPr>
          <w:lang w:val="en-US"/>
        </w:rPr>
        <w:t>ms</w:t>
      </w:r>
      <w:proofErr w:type="spellEnd"/>
      <w:r>
        <w:rPr>
          <w:lang w:val="en-US"/>
        </w:rPr>
        <w:t xml:space="preserve"> to multiple seconds, and the fractions of silence periods with durations of 1s or more is quite significant.</w:t>
      </w:r>
    </w:p>
    <w:p w14:paraId="4E536114" w14:textId="77777777" w:rsidR="0080096E" w:rsidRDefault="00000000">
      <w:pPr>
        <w:keepNext/>
        <w:jc w:val="center"/>
      </w:pPr>
      <w:r>
        <w:rPr>
          <w:noProof/>
          <w:lang w:val="en-US"/>
        </w:rPr>
        <w:lastRenderedPageBreak/>
        <w:drawing>
          <wp:inline distT="0" distB="0" distL="0" distR="0" wp14:anchorId="59C9496D" wp14:editId="1A12D39C">
            <wp:extent cx="3927475" cy="2294255"/>
            <wp:effectExtent l="0" t="0" r="0" b="4445"/>
            <wp:docPr id="20427463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746321" name="Picture 1"/>
                    <pic:cNvPicPr>
                      <a:picLocks noChangeAspect="1"/>
                    </pic:cNvPicPr>
                  </pic:nvPicPr>
                  <pic:blipFill>
                    <a:blip r:embed="rId7"/>
                    <a:stretch>
                      <a:fillRect/>
                    </a:stretch>
                  </pic:blipFill>
                  <pic:spPr>
                    <a:xfrm>
                      <a:off x="0" y="0"/>
                      <a:ext cx="3951667" cy="2308516"/>
                    </a:xfrm>
                    <a:prstGeom prst="rect">
                      <a:avLst/>
                    </a:prstGeom>
                  </pic:spPr>
                </pic:pic>
              </a:graphicData>
            </a:graphic>
          </wp:inline>
        </w:drawing>
      </w:r>
    </w:p>
    <w:p w14:paraId="6FC0258A" w14:textId="77777777" w:rsidR="0080096E" w:rsidRDefault="00000000">
      <w:pPr>
        <w:pStyle w:val="Caption"/>
        <w:jc w:val="center"/>
        <w:rPr>
          <w:lang w:val="en-US"/>
        </w:rPr>
      </w:pPr>
      <w:bookmarkStart w:id="0" w:name="_Ref205807433"/>
      <w:r>
        <w:t xml:space="preserve">Figure </w:t>
      </w:r>
      <w:r>
        <w:fldChar w:fldCharType="begin"/>
      </w:r>
      <w:r>
        <w:instrText xml:space="preserve"> SEQ Figure \* ARABIC </w:instrText>
      </w:r>
      <w:r>
        <w:fldChar w:fldCharType="separate"/>
      </w:r>
      <w:r>
        <w:t>1</w:t>
      </w:r>
      <w:r>
        <w:fldChar w:fldCharType="end"/>
      </w:r>
      <w:bookmarkEnd w:id="0"/>
      <w:r>
        <w:t>: Distribution of silence periods in a sample voice call trace</w:t>
      </w:r>
    </w:p>
    <w:p w14:paraId="396D00D7" w14:textId="77777777" w:rsidR="0080096E" w:rsidRDefault="00000000">
      <w:pPr>
        <w:rPr>
          <w:lang w:val="en-US"/>
        </w:rPr>
      </w:pPr>
      <w:r>
        <w:rPr>
          <w:lang w:val="en-US"/>
        </w:rPr>
        <w:t>Voice codecs are adapted to handle the silence durations. The transmitting side continuously monitors to see if the speaker is silent. If silence is detected, it transmits a silence indication instead of transmitting an audio packet. This reduces the size of the payload to be carried end-to-end and simplifies the decoding behavior when there is silence.</w:t>
      </w:r>
    </w:p>
    <w:p w14:paraId="25C60C8D" w14:textId="72F75B22" w:rsidR="0080096E" w:rsidRDefault="00000000">
      <w:pPr>
        <w:rPr>
          <w:lang w:val="en-US"/>
        </w:rPr>
      </w:pPr>
      <w:r>
        <w:rPr>
          <w:lang w:val="en-US"/>
        </w:rPr>
        <w:t xml:space="preserve">In a voice call, there is a generally one speaker at any given time and one or more listeners. </w:t>
      </w:r>
      <w:r>
        <w:rPr>
          <w:lang w:val="en-US"/>
        </w:rPr>
        <w:fldChar w:fldCharType="begin"/>
      </w:r>
      <w:r>
        <w:rPr>
          <w:lang w:val="en-US"/>
        </w:rPr>
        <w:instrText xml:space="preserve"> REF _Ref205819125 \h </w:instrText>
      </w:r>
      <w:r>
        <w:rPr>
          <w:lang w:val="en-US"/>
        </w:rPr>
      </w:r>
      <w:r>
        <w:rPr>
          <w:lang w:val="en-US"/>
        </w:rPr>
        <w:fldChar w:fldCharType="separate"/>
      </w:r>
      <w:r>
        <w:t>Figure 2</w:t>
      </w:r>
      <w:r>
        <w:rPr>
          <w:lang w:val="en-US"/>
        </w:rPr>
        <w:fldChar w:fldCharType="end"/>
      </w:r>
      <w:r>
        <w:rPr>
          <w:lang w:val="en-US"/>
        </w:rPr>
        <w:t xml:space="preserve"> illustrates the sequences of talk spurts and silence periods in a </w:t>
      </w:r>
      <w:r w:rsidR="00CD4574">
        <w:rPr>
          <w:lang w:val="en-US"/>
        </w:rPr>
        <w:t>two-party</w:t>
      </w:r>
      <w:r>
        <w:rPr>
          <w:lang w:val="en-US"/>
        </w:rPr>
        <w:t xml:space="preserve"> call. UE A is initially transmitting voice packets. When the transmitting side detects silence (of the speaker) it switches from transmission of voice packets to silence indications. The voice packets and silence indications have different periodicities (typically 40 or 80 </w:t>
      </w:r>
      <w:proofErr w:type="spellStart"/>
      <w:r>
        <w:rPr>
          <w:lang w:val="en-US"/>
        </w:rPr>
        <w:t>ms</w:t>
      </w:r>
      <w:proofErr w:type="spellEnd"/>
      <w:r>
        <w:rPr>
          <w:lang w:val="en-US"/>
        </w:rPr>
        <w:t xml:space="preserve"> for voice packets and 160 </w:t>
      </w:r>
      <w:proofErr w:type="spellStart"/>
      <w:r>
        <w:rPr>
          <w:lang w:val="en-US"/>
        </w:rPr>
        <w:t>ms</w:t>
      </w:r>
      <w:proofErr w:type="spellEnd"/>
      <w:r>
        <w:rPr>
          <w:lang w:val="en-US"/>
        </w:rPr>
        <w:t xml:space="preserve"> or 320 </w:t>
      </w:r>
      <w:proofErr w:type="spellStart"/>
      <w:r>
        <w:rPr>
          <w:lang w:val="en-US"/>
        </w:rPr>
        <w:t>ms</w:t>
      </w:r>
      <w:proofErr w:type="spellEnd"/>
      <w:r>
        <w:rPr>
          <w:lang w:val="en-US"/>
        </w:rPr>
        <w:t xml:space="preserve"> for silence indications). Switching between transmission of voice packets and silence indications can occur as needed determined by the speaker's voice pattern. During this period, UE B is generating and transmitting silence indications. At some point, the speaker switches from A to B, and a sequence of voice packets and silence indications can be transmitted by UE B, while UE A transmits silence indications. </w:t>
      </w:r>
    </w:p>
    <w:p w14:paraId="39DC4BE6" w14:textId="77777777" w:rsidR="0080096E" w:rsidRDefault="00000000">
      <w:pPr>
        <w:keepNext/>
        <w:jc w:val="center"/>
      </w:pPr>
      <w:r>
        <w:rPr>
          <w:noProof/>
          <w:lang w:val="en-US"/>
        </w:rPr>
        <w:drawing>
          <wp:inline distT="0" distB="0" distL="0" distR="0" wp14:anchorId="5F4CC88F" wp14:editId="1FB6FB54">
            <wp:extent cx="4284345" cy="3124200"/>
            <wp:effectExtent l="0" t="0" r="0" b="0"/>
            <wp:docPr id="7748634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863455" name="Picture 1"/>
                    <pic:cNvPicPr>
                      <a:picLocks noChangeAspect="1"/>
                    </pic:cNvPicPr>
                  </pic:nvPicPr>
                  <pic:blipFill>
                    <a:blip r:embed="rId8"/>
                    <a:stretch>
                      <a:fillRect/>
                    </a:stretch>
                  </pic:blipFill>
                  <pic:spPr>
                    <a:xfrm>
                      <a:off x="0" y="0"/>
                      <a:ext cx="4314226" cy="3145790"/>
                    </a:xfrm>
                    <a:prstGeom prst="rect">
                      <a:avLst/>
                    </a:prstGeom>
                  </pic:spPr>
                </pic:pic>
              </a:graphicData>
            </a:graphic>
          </wp:inline>
        </w:drawing>
      </w:r>
    </w:p>
    <w:p w14:paraId="535885C1" w14:textId="77777777" w:rsidR="0080096E" w:rsidRDefault="00000000">
      <w:pPr>
        <w:pStyle w:val="Caption"/>
        <w:jc w:val="center"/>
        <w:rPr>
          <w:lang w:val="en-US"/>
        </w:rPr>
      </w:pPr>
      <w:bookmarkStart w:id="1" w:name="_Ref205819125"/>
      <w:r>
        <w:t xml:space="preserve">Figure </w:t>
      </w:r>
      <w:r>
        <w:fldChar w:fldCharType="begin"/>
      </w:r>
      <w:r>
        <w:instrText xml:space="preserve"> SEQ Figure \* ARABIC </w:instrText>
      </w:r>
      <w:r>
        <w:fldChar w:fldCharType="separate"/>
      </w:r>
      <w:r>
        <w:t>2</w:t>
      </w:r>
      <w:r>
        <w:fldChar w:fldCharType="end"/>
      </w:r>
      <w:bookmarkEnd w:id="1"/>
      <w:r>
        <w:t>: Illustration of voice activity in two party call</w:t>
      </w:r>
    </w:p>
    <w:p w14:paraId="061016BB" w14:textId="77777777" w:rsidR="0080096E" w:rsidRDefault="00000000">
      <w:pPr>
        <w:rPr>
          <w:lang w:val="en-US"/>
        </w:rPr>
      </w:pPr>
      <w:r>
        <w:rPr>
          <w:lang w:val="en-US"/>
        </w:rPr>
        <w:lastRenderedPageBreak/>
        <w:t xml:space="preserve">DRX configuration for </w:t>
      </w:r>
      <w:proofErr w:type="spellStart"/>
      <w:r>
        <w:rPr>
          <w:lang w:val="en-US"/>
        </w:rPr>
        <w:t>VoNR</w:t>
      </w:r>
      <w:proofErr w:type="spellEnd"/>
      <w:r>
        <w:rPr>
          <w:lang w:val="en-US"/>
        </w:rPr>
        <w:t xml:space="preserve"> calls is typically adjusted to </w:t>
      </w:r>
      <w:proofErr w:type="gramStart"/>
      <w:r>
        <w:rPr>
          <w:lang w:val="en-US"/>
        </w:rPr>
        <w:t>take into account</w:t>
      </w:r>
      <w:proofErr w:type="gramEnd"/>
      <w:r>
        <w:rPr>
          <w:lang w:val="en-US"/>
        </w:rPr>
        <w:t xml:space="preserve"> periodicity of voice packets. It typically consists of the following parameter settings:</w:t>
      </w:r>
    </w:p>
    <w:p w14:paraId="3244C0B4" w14:textId="355C5FF1" w:rsidR="0080096E" w:rsidRDefault="00000000">
      <w:pPr>
        <w:pStyle w:val="ListParagraph"/>
        <w:numPr>
          <w:ilvl w:val="0"/>
          <w:numId w:val="5"/>
        </w:numPr>
        <w:rPr>
          <w:lang w:val="en-US"/>
        </w:rPr>
      </w:pPr>
      <w:r>
        <w:rPr>
          <w:lang w:val="en-US"/>
        </w:rPr>
        <w:t>DRX cycle of 40ms</w:t>
      </w:r>
    </w:p>
    <w:p w14:paraId="12A178C8" w14:textId="33D977EB" w:rsidR="0080096E" w:rsidRDefault="00000000">
      <w:pPr>
        <w:pStyle w:val="ListParagraph"/>
        <w:numPr>
          <w:ilvl w:val="0"/>
          <w:numId w:val="5"/>
        </w:numPr>
        <w:rPr>
          <w:lang w:val="en-US"/>
        </w:rPr>
      </w:pPr>
      <w:r>
        <w:rPr>
          <w:lang w:val="en-US"/>
        </w:rPr>
        <w:t>DRX on-Duration of 10ms</w:t>
      </w:r>
    </w:p>
    <w:p w14:paraId="57A35DC2" w14:textId="38DA4445" w:rsidR="0080096E" w:rsidRDefault="00000000">
      <w:pPr>
        <w:pStyle w:val="ListParagraph"/>
        <w:numPr>
          <w:ilvl w:val="0"/>
          <w:numId w:val="5"/>
        </w:numPr>
        <w:rPr>
          <w:lang w:val="en-US"/>
        </w:rPr>
      </w:pPr>
      <w:r>
        <w:rPr>
          <w:lang w:val="en-US"/>
        </w:rPr>
        <w:t>DRX Inactivity timer of 10ms</w:t>
      </w:r>
    </w:p>
    <w:p w14:paraId="3150B1CC" w14:textId="7BA98E37" w:rsidR="0080096E" w:rsidRDefault="00000000">
      <w:pPr>
        <w:rPr>
          <w:lang w:val="en-US"/>
        </w:rPr>
      </w:pPr>
      <w:r>
        <w:rPr>
          <w:lang w:val="en-US"/>
        </w:rPr>
        <w:t xml:space="preserve">The 40 </w:t>
      </w:r>
      <w:proofErr w:type="spellStart"/>
      <w:r>
        <w:rPr>
          <w:lang w:val="en-US"/>
        </w:rPr>
        <w:t>ms</w:t>
      </w:r>
      <w:proofErr w:type="spellEnd"/>
      <w:r>
        <w:rPr>
          <w:lang w:val="en-US"/>
        </w:rPr>
        <w:t xml:space="preserve"> DRX cycle (which is shorter than the typical DRX cycle of 320 </w:t>
      </w:r>
      <w:proofErr w:type="spellStart"/>
      <w:r>
        <w:rPr>
          <w:lang w:val="en-US"/>
        </w:rPr>
        <w:t>ms</w:t>
      </w:r>
      <w:proofErr w:type="spellEnd"/>
      <w:r>
        <w:rPr>
          <w:lang w:val="en-US"/>
        </w:rPr>
        <w:t xml:space="preserve"> for data calls) ensures that there is minimal delay in the play out of the voice data. However, this also means the UE wakes up much more often to monitor the DL. Due to silence periods, a significant fraction of the PDCCH on-durations </w:t>
      </w:r>
      <w:r w:rsidR="00FF337D">
        <w:rPr>
          <w:lang w:val="en-US"/>
        </w:rPr>
        <w:t>is</w:t>
      </w:r>
      <w:r>
        <w:rPr>
          <w:lang w:val="en-US"/>
        </w:rPr>
        <w:t xml:space="preserve"> </w:t>
      </w:r>
      <w:r w:rsidR="00701E4C">
        <w:rPr>
          <w:lang w:val="en-US"/>
        </w:rPr>
        <w:t>unnecessary,</w:t>
      </w:r>
      <w:r>
        <w:rPr>
          <w:lang w:val="en-US"/>
        </w:rPr>
        <w:t xml:space="preserve"> i.e., there is no DL data for the UE since the peer device is in silence and if the UE has not indicated any buffered UL data, the UE does not need to monitor the PDCCH for UL grants. </w:t>
      </w:r>
    </w:p>
    <w:p w14:paraId="7FC19C2C" w14:textId="77777777" w:rsidR="0080096E" w:rsidRDefault="00000000">
      <w:pPr>
        <w:rPr>
          <w:lang w:val="en-US"/>
        </w:rPr>
      </w:pPr>
      <w:r>
        <w:rPr>
          <w:lang w:val="en-US"/>
        </w:rPr>
        <w:fldChar w:fldCharType="begin"/>
      </w:r>
      <w:r>
        <w:rPr>
          <w:lang w:val="en-US"/>
        </w:rPr>
        <w:instrText xml:space="preserve"> REF _Ref205891472 \h </w:instrText>
      </w:r>
      <w:r>
        <w:rPr>
          <w:lang w:val="en-US"/>
        </w:rPr>
      </w:r>
      <w:r>
        <w:rPr>
          <w:lang w:val="en-US"/>
        </w:rPr>
        <w:fldChar w:fldCharType="separate"/>
      </w:r>
      <w:r>
        <w:t>Figure 3</w:t>
      </w:r>
      <w:r>
        <w:rPr>
          <w:lang w:val="en-US"/>
        </w:rPr>
        <w:fldChar w:fldCharType="end"/>
      </w:r>
      <w:r>
        <w:rPr>
          <w:lang w:val="en-US"/>
        </w:rPr>
        <w:t xml:space="preserve"> shows the fraction of silence in successive 1 second windows for a portion of the trace shown in </w:t>
      </w:r>
      <w:r>
        <w:rPr>
          <w:lang w:val="en-US"/>
        </w:rPr>
        <w:fldChar w:fldCharType="begin"/>
      </w:r>
      <w:r>
        <w:rPr>
          <w:lang w:val="en-US"/>
        </w:rPr>
        <w:instrText xml:space="preserve"> REF _Ref205807433 \h </w:instrText>
      </w:r>
      <w:r>
        <w:rPr>
          <w:lang w:val="en-US"/>
        </w:rPr>
      </w:r>
      <w:r>
        <w:rPr>
          <w:lang w:val="en-US"/>
        </w:rPr>
        <w:fldChar w:fldCharType="separate"/>
      </w:r>
      <w:r>
        <w:t>Figure 1</w:t>
      </w:r>
      <w:r>
        <w:rPr>
          <w:lang w:val="en-US"/>
        </w:rPr>
        <w:fldChar w:fldCharType="end"/>
      </w:r>
      <w:r>
        <w:rPr>
          <w:lang w:val="en-US"/>
        </w:rPr>
        <w:t>. Many of these windows have 100% silence (i.e., no DL data expected). This clearly indicates that DRX wakeups during such periods may not be needed.</w:t>
      </w:r>
    </w:p>
    <w:p w14:paraId="4191459C" w14:textId="77777777" w:rsidR="0080096E" w:rsidRDefault="00000000">
      <w:pPr>
        <w:keepNext/>
        <w:spacing w:after="0" w:line="240" w:lineRule="auto"/>
        <w:jc w:val="center"/>
      </w:pPr>
      <w:r>
        <w:rPr>
          <w:rFonts w:eastAsia="Times New Roman"/>
          <w:noProof/>
          <w:sz w:val="24"/>
          <w:szCs w:val="24"/>
          <w:lang w:val="en-US"/>
        </w:rPr>
        <w:drawing>
          <wp:inline distT="0" distB="0" distL="0" distR="0" wp14:anchorId="49D49623" wp14:editId="7B90A7A2">
            <wp:extent cx="3471545" cy="2743200"/>
            <wp:effectExtent l="0" t="0" r="0" b="0"/>
            <wp:docPr id="9858166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816637"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471545" cy="2743200"/>
                    </a:xfrm>
                    <a:prstGeom prst="rect">
                      <a:avLst/>
                    </a:prstGeom>
                    <a:noFill/>
                    <a:ln>
                      <a:noFill/>
                    </a:ln>
                  </pic:spPr>
                </pic:pic>
              </a:graphicData>
            </a:graphic>
          </wp:inline>
        </w:drawing>
      </w:r>
    </w:p>
    <w:p w14:paraId="7D2854A6" w14:textId="77777777" w:rsidR="0080096E" w:rsidRDefault="00000000">
      <w:pPr>
        <w:pStyle w:val="Caption"/>
        <w:jc w:val="center"/>
        <w:rPr>
          <w:rFonts w:eastAsia="Times New Roman"/>
          <w:sz w:val="24"/>
          <w:szCs w:val="24"/>
          <w:lang w:val="en-US"/>
        </w:rPr>
      </w:pPr>
      <w:bookmarkStart w:id="2" w:name="_Ref205891472"/>
      <w:r>
        <w:t xml:space="preserve">Figure </w:t>
      </w:r>
      <w:r>
        <w:fldChar w:fldCharType="begin"/>
      </w:r>
      <w:r>
        <w:instrText xml:space="preserve"> SEQ Figure \* ARABIC </w:instrText>
      </w:r>
      <w:r>
        <w:fldChar w:fldCharType="separate"/>
      </w:r>
      <w:r>
        <w:t>3</w:t>
      </w:r>
      <w:r>
        <w:fldChar w:fldCharType="end"/>
      </w:r>
      <w:bookmarkEnd w:id="2"/>
      <w:r>
        <w:t>: Fraction of silence durations in successive 1 second windows</w:t>
      </w:r>
    </w:p>
    <w:p w14:paraId="0F44627D" w14:textId="77777777" w:rsidR="0080096E" w:rsidRDefault="00000000">
      <w:pPr>
        <w:rPr>
          <w:b/>
          <w:bCs/>
          <w:i/>
          <w:iCs/>
          <w:lang w:val="en-US"/>
        </w:rPr>
      </w:pPr>
      <w:r>
        <w:rPr>
          <w:b/>
          <w:bCs/>
          <w:i/>
          <w:iCs/>
          <w:lang w:val="en-US"/>
        </w:rPr>
        <w:t>Observation 1: Due to silence periods in voice calls, a significant fraction of the DRX wakeups maybe unnecessary and wasteful.</w:t>
      </w:r>
    </w:p>
    <w:p w14:paraId="4D830464" w14:textId="77777777" w:rsidR="0080096E" w:rsidRDefault="00000000">
      <w:pPr>
        <w:jc w:val="both"/>
        <w:rPr>
          <w:lang w:val="en-US"/>
        </w:rPr>
      </w:pPr>
      <w:r>
        <w:rPr>
          <w:lang w:val="en-US"/>
        </w:rPr>
        <w:t xml:space="preserve">The silence indications are a part of the codec functionality and are transmitted at the RTP layer (i.e., these indications are exchanged between the </w:t>
      </w:r>
      <w:proofErr w:type="gramStart"/>
      <w:r>
        <w:rPr>
          <w:lang w:val="en-US"/>
        </w:rPr>
        <w:t>end-points</w:t>
      </w:r>
      <w:proofErr w:type="gramEnd"/>
      <w:r>
        <w:rPr>
          <w:lang w:val="en-US"/>
        </w:rPr>
        <w:t xml:space="preserve"> of the voice call). They are not visible to the </w:t>
      </w:r>
      <w:proofErr w:type="spellStart"/>
      <w:r>
        <w:rPr>
          <w:lang w:val="en-US"/>
        </w:rPr>
        <w:t>gNB</w:t>
      </w:r>
      <w:proofErr w:type="spellEnd"/>
      <w:r>
        <w:rPr>
          <w:lang w:val="en-US"/>
        </w:rPr>
        <w:t xml:space="preserve">. Security mechanisms such as header encryption are regularly employed, making it impossible for intermediate nodes (such as the </w:t>
      </w:r>
      <w:proofErr w:type="spellStart"/>
      <w:r>
        <w:rPr>
          <w:lang w:val="en-US"/>
        </w:rPr>
        <w:t>gNB</w:t>
      </w:r>
      <w:proofErr w:type="spellEnd"/>
      <w:r>
        <w:rPr>
          <w:lang w:val="en-US"/>
        </w:rPr>
        <w:t>) to decode the silence indications, even if they were to use techniques such as deep packet inspection.</w:t>
      </w:r>
    </w:p>
    <w:p w14:paraId="364C45E6" w14:textId="77777777" w:rsidR="0080096E" w:rsidRPr="005362CA" w:rsidRDefault="00000000">
      <w:pPr>
        <w:jc w:val="both"/>
        <w:rPr>
          <w:b/>
          <w:bCs/>
          <w:i/>
          <w:iCs/>
          <w:lang w:val="en-US"/>
        </w:rPr>
      </w:pPr>
      <w:r w:rsidRPr="005362CA">
        <w:rPr>
          <w:b/>
          <w:bCs/>
          <w:i/>
          <w:iCs/>
          <w:lang w:val="en-US"/>
        </w:rPr>
        <w:t>Observation 2: The silence indication cannot be recognized by the RAN node (it is only visible to the UE).</w:t>
      </w:r>
    </w:p>
    <w:p w14:paraId="27224CAB" w14:textId="77777777" w:rsidR="0080096E" w:rsidRDefault="00000000">
      <w:pPr>
        <w:jc w:val="both"/>
        <w:rPr>
          <w:lang w:val="en-US"/>
        </w:rPr>
      </w:pPr>
      <w:proofErr w:type="gramStart"/>
      <w:r>
        <w:rPr>
          <w:lang w:val="en-US"/>
        </w:rPr>
        <w:t>In order to</w:t>
      </w:r>
      <w:proofErr w:type="gramEnd"/>
      <w:r>
        <w:rPr>
          <w:lang w:val="en-US"/>
        </w:rPr>
        <w:t xml:space="preserve"> leverage the information about silence at the peer device to reduce PDCCH monitoring, the following procedure can be considered:</w:t>
      </w:r>
    </w:p>
    <w:p w14:paraId="69E3F3DE" w14:textId="77777777" w:rsidR="0080096E" w:rsidRDefault="00000000">
      <w:pPr>
        <w:pStyle w:val="ListParagraph"/>
        <w:numPr>
          <w:ilvl w:val="0"/>
          <w:numId w:val="6"/>
        </w:numPr>
        <w:jc w:val="both"/>
        <w:rPr>
          <w:lang w:val="en-US"/>
        </w:rPr>
      </w:pPr>
      <w:r>
        <w:rPr>
          <w:lang w:val="en-US"/>
        </w:rPr>
        <w:t>When the device receives a silence indication, it checks to see if it has any pending data to transmit.</w:t>
      </w:r>
    </w:p>
    <w:p w14:paraId="690F6AE1" w14:textId="77777777" w:rsidR="0080096E" w:rsidRDefault="00000000">
      <w:pPr>
        <w:pStyle w:val="ListParagraph"/>
        <w:numPr>
          <w:ilvl w:val="0"/>
          <w:numId w:val="6"/>
        </w:numPr>
        <w:jc w:val="both"/>
        <w:rPr>
          <w:lang w:val="en-US"/>
        </w:rPr>
      </w:pPr>
      <w:r>
        <w:rPr>
          <w:lang w:val="en-US"/>
        </w:rPr>
        <w:t xml:space="preserve">If there is no pending data to transmit, the UE transmits a "Peer Silence" MAC CE to the </w:t>
      </w:r>
      <w:proofErr w:type="spellStart"/>
      <w:r>
        <w:rPr>
          <w:lang w:val="en-US"/>
        </w:rPr>
        <w:t>gNB</w:t>
      </w:r>
      <w:proofErr w:type="spellEnd"/>
      <w:r>
        <w:rPr>
          <w:lang w:val="en-US"/>
        </w:rPr>
        <w:t xml:space="preserve">. The MAC CE indicates to the network a certain number of DRX cycles for which the UE will not monitor the PDCCH </w:t>
      </w:r>
      <w:r>
        <w:rPr>
          <w:lang w:val="en-US"/>
        </w:rPr>
        <w:lastRenderedPageBreak/>
        <w:t>(this should match the configured periodicity of the silence indications, so that the UE wakes up to receive the next silence indication).</w:t>
      </w:r>
    </w:p>
    <w:p w14:paraId="0F8434C6" w14:textId="77777777" w:rsidR="0080096E" w:rsidRDefault="00000000">
      <w:pPr>
        <w:pStyle w:val="ListParagraph"/>
        <w:numPr>
          <w:ilvl w:val="0"/>
          <w:numId w:val="6"/>
        </w:numPr>
        <w:jc w:val="both"/>
        <w:rPr>
          <w:lang w:val="en-US"/>
        </w:rPr>
      </w:pPr>
      <w:r>
        <w:rPr>
          <w:lang w:val="en-US"/>
        </w:rPr>
        <w:t>Network does not transmit to the UE for the indicated number of DRX cycles. If any DL data arrives for the UE, it is buffered until the next DRX wakeup.</w:t>
      </w:r>
    </w:p>
    <w:p w14:paraId="5DE94D25" w14:textId="194745E6" w:rsidR="0080096E" w:rsidRDefault="00000000">
      <w:pPr>
        <w:jc w:val="both"/>
        <w:rPr>
          <w:b/>
          <w:bCs/>
          <w:i/>
          <w:iCs/>
          <w:lang w:val="en-US"/>
        </w:rPr>
      </w:pPr>
      <w:r>
        <w:rPr>
          <w:b/>
          <w:bCs/>
          <w:i/>
          <w:iCs/>
          <w:lang w:val="en-US"/>
        </w:rPr>
        <w:t xml:space="preserve">Observation 3: An indication from the UE that the peer device is in silence can be used to optimize PDCCH monitoring when no DL data is expected and there is no UL data to transmit. </w:t>
      </w:r>
    </w:p>
    <w:p w14:paraId="5A416DA4" w14:textId="77777777" w:rsidR="0080096E" w:rsidRDefault="00000000">
      <w:pPr>
        <w:jc w:val="both"/>
        <w:rPr>
          <w:lang w:val="en-US"/>
        </w:rPr>
      </w:pPr>
      <w:r>
        <w:rPr>
          <w:b/>
          <w:bCs/>
          <w:lang w:val="en-US"/>
        </w:rPr>
        <w:t xml:space="preserve">UE Assistance Information: </w:t>
      </w:r>
      <w:r>
        <w:rPr>
          <w:lang w:val="en-US"/>
        </w:rPr>
        <w:t xml:space="preserve">The UAI framework in RRC is designed to adjust network scheduling behavior based on some temporary conditions at the UE. It allows the UE to signal constraints related to overheating, max BW limitations, max MIMO layer limitations, max CC limitations, DRX preference and in-device coexistence. The UAI information provided by the UE is strictly based on its own constraints; it does not </w:t>
      </w:r>
      <w:proofErr w:type="gramStart"/>
      <w:r>
        <w:rPr>
          <w:lang w:val="en-US"/>
        </w:rPr>
        <w:t>take into account</w:t>
      </w:r>
      <w:proofErr w:type="gramEnd"/>
      <w:r>
        <w:rPr>
          <w:lang w:val="en-US"/>
        </w:rPr>
        <w:t xml:space="preserve"> conditions at a peer device with which the UE is communicating. The underlying conditions on which UAI is based also evolve slowly. For example, conditions related to overheating, BW limitations, MIMO layer limitations, in-Device coexistence can last for many seconds to minutes. The network reaction to these conditions is not necessarily immediate. If the network performs a reconfiguration based on the UAI, the new configuration is typically maintained for the remainder of the connection (i.e., UAI is not designed for changing the configuration based on voice data patterns).</w:t>
      </w:r>
    </w:p>
    <w:p w14:paraId="1B180752" w14:textId="77777777" w:rsidR="0080096E" w:rsidRPr="004A0747" w:rsidRDefault="00000000">
      <w:pPr>
        <w:jc w:val="both"/>
        <w:rPr>
          <w:lang w:val="en-US"/>
        </w:rPr>
      </w:pPr>
      <w:r>
        <w:rPr>
          <w:lang w:val="en-US"/>
        </w:rPr>
        <w:t xml:space="preserve">An indication that the peer device is in silence (peer-silence-indication) is dependent on activity at the peer device and is not something in the UE's control. It does not follow a predictable pattern. </w:t>
      </w:r>
      <w:r w:rsidRPr="004A0747">
        <w:rPr>
          <w:lang w:val="en-US"/>
        </w:rPr>
        <w:t>A fundamental difference between UAI and the peer-silence-indication is that while with UAI the UE is asking the network to modify its scheduling (delay/buffer data as needed), the peer-silence-indication is effectively informing the network that scheduling is not needed/expected for a certain amount of time.</w:t>
      </w:r>
    </w:p>
    <w:p w14:paraId="03DD86FF" w14:textId="77777777" w:rsidR="0080096E" w:rsidRDefault="00000000">
      <w:pPr>
        <w:jc w:val="both"/>
        <w:rPr>
          <w:b/>
          <w:bCs/>
          <w:i/>
          <w:iCs/>
          <w:lang w:val="en-US"/>
        </w:rPr>
      </w:pPr>
      <w:r>
        <w:rPr>
          <w:lang w:val="en-US"/>
        </w:rPr>
        <w:t>Given the unpredictable nature of silence in voice calls, use of RRC messaging such as UAI would be impractical for indicating peer-silence. The peer-silence-indication can occur more frequently and overhead with RRC messaging would be large. What is needed is a simple indication that can be quickly inserted into MAC PDU that is to be transmitted. We believe that a MAC CE would be the right vehicle for the peer-silence-indication.</w:t>
      </w:r>
    </w:p>
    <w:p w14:paraId="64908C92" w14:textId="173F5303" w:rsidR="0080096E" w:rsidRDefault="00000000">
      <w:pPr>
        <w:jc w:val="both"/>
        <w:rPr>
          <w:b/>
          <w:bCs/>
          <w:i/>
          <w:iCs/>
          <w:lang w:val="en-US"/>
        </w:rPr>
      </w:pPr>
      <w:r>
        <w:rPr>
          <w:b/>
          <w:bCs/>
          <w:i/>
          <w:iCs/>
          <w:lang w:val="en-US"/>
        </w:rPr>
        <w:t>Proposal 1: Introduce a new peer-silence-indication MAC CE that the UE can use to indicate the number of on-Durations for which the UE will be in a Reduced Monitoring mode (i.e., skip PDCCH monitoring or use an alternate SSS</w:t>
      </w:r>
      <w:r w:rsidR="005A5E1F">
        <w:rPr>
          <w:b/>
          <w:bCs/>
          <w:i/>
          <w:iCs/>
          <w:lang w:val="en-US"/>
        </w:rPr>
        <w:t>G</w:t>
      </w:r>
      <w:r>
        <w:rPr>
          <w:b/>
          <w:bCs/>
          <w:i/>
          <w:iCs/>
          <w:lang w:val="en-US"/>
        </w:rPr>
        <w:t xml:space="preserve"> pattern for PDCCH monitoring).</w:t>
      </w:r>
    </w:p>
    <w:p w14:paraId="186DB620" w14:textId="77777777" w:rsidR="0080096E" w:rsidRDefault="00000000">
      <w:pPr>
        <w:jc w:val="both"/>
        <w:rPr>
          <w:b/>
          <w:bCs/>
          <w:i/>
          <w:iCs/>
          <w:lang w:val="en-US"/>
        </w:rPr>
      </w:pPr>
      <w:r>
        <w:rPr>
          <w:b/>
          <w:bCs/>
          <w:i/>
          <w:iCs/>
          <w:lang w:val="en-US"/>
        </w:rPr>
        <w:t>Proposal 2: UE enters the Reduced Monitoring mode upon transmitting the peer-silence-indication MAC CE.</w:t>
      </w:r>
    </w:p>
    <w:p w14:paraId="43F0B17B" w14:textId="19C5E203" w:rsidR="0080096E" w:rsidRDefault="00000000">
      <w:pPr>
        <w:rPr>
          <w:lang w:val="en-US"/>
        </w:rPr>
      </w:pPr>
      <w:r>
        <w:rPr>
          <w:lang w:val="en-US"/>
        </w:rPr>
        <w:t xml:space="preserve">While in the reduced monitoring </w:t>
      </w:r>
      <w:r w:rsidR="00AF7D29">
        <w:rPr>
          <w:lang w:val="en-US"/>
        </w:rPr>
        <w:t>mode</w:t>
      </w:r>
      <w:r>
        <w:rPr>
          <w:lang w:val="en-US"/>
        </w:rPr>
        <w:t xml:space="preserve">, the upper layers of the UE may have UL data for transmission. In such cases, the UE can follow the standard UL data arrival procedure: i.e., if there is no UL grant, trigger an SR. This will then bring the UE out of the reduced monitoring </w:t>
      </w:r>
      <w:r w:rsidR="00B96776">
        <w:rPr>
          <w:lang w:val="en-US"/>
        </w:rPr>
        <w:t>mode</w:t>
      </w:r>
      <w:r>
        <w:rPr>
          <w:lang w:val="en-US"/>
        </w:rPr>
        <w:t xml:space="preserve">. </w:t>
      </w:r>
    </w:p>
    <w:p w14:paraId="03D59CF2" w14:textId="055295A8" w:rsidR="0080096E" w:rsidRDefault="00000000">
      <w:pPr>
        <w:rPr>
          <w:b/>
          <w:bCs/>
          <w:i/>
          <w:iCs/>
          <w:lang w:val="en-US"/>
        </w:rPr>
      </w:pPr>
      <w:r>
        <w:rPr>
          <w:b/>
          <w:bCs/>
          <w:i/>
          <w:iCs/>
          <w:lang w:val="en-US"/>
        </w:rPr>
        <w:t xml:space="preserve">Observation 4: Standard UL data arrival procedures enable the UE to exit the reduced monitoring </w:t>
      </w:r>
      <w:r w:rsidR="00B96776">
        <w:rPr>
          <w:b/>
          <w:bCs/>
          <w:i/>
          <w:iCs/>
          <w:lang w:val="en-US"/>
        </w:rPr>
        <w:t>mode</w:t>
      </w:r>
      <w:r>
        <w:rPr>
          <w:b/>
          <w:bCs/>
          <w:i/>
          <w:iCs/>
          <w:lang w:val="en-US"/>
        </w:rPr>
        <w:t xml:space="preserve"> and return to normal operation.</w:t>
      </w:r>
    </w:p>
    <w:p w14:paraId="34F29A8D" w14:textId="183E5637" w:rsidR="0080096E" w:rsidRPr="00F745A0" w:rsidRDefault="00000000">
      <w:pPr>
        <w:rPr>
          <w:b/>
          <w:bCs/>
          <w:i/>
          <w:iCs/>
          <w:lang w:val="en-US"/>
        </w:rPr>
      </w:pPr>
      <w:r>
        <w:rPr>
          <w:b/>
          <w:bCs/>
          <w:i/>
          <w:iCs/>
          <w:lang w:val="en-US"/>
        </w:rPr>
        <w:t xml:space="preserve">Proposal 3: If there is UL data in the buffer in the reduced monitoring </w:t>
      </w:r>
      <w:r w:rsidR="009A00B0">
        <w:rPr>
          <w:b/>
          <w:bCs/>
          <w:i/>
          <w:iCs/>
          <w:lang w:val="en-US"/>
        </w:rPr>
        <w:t>mode</w:t>
      </w:r>
      <w:r>
        <w:rPr>
          <w:b/>
          <w:bCs/>
          <w:i/>
          <w:iCs/>
          <w:lang w:val="en-US"/>
        </w:rPr>
        <w:t xml:space="preserve">, the UE exits the reduced monitoring </w:t>
      </w:r>
      <w:r w:rsidR="008C390A">
        <w:rPr>
          <w:b/>
          <w:bCs/>
          <w:i/>
          <w:iCs/>
          <w:lang w:val="en-US"/>
        </w:rPr>
        <w:t>mode</w:t>
      </w:r>
      <w:r>
        <w:rPr>
          <w:b/>
          <w:bCs/>
          <w:i/>
          <w:iCs/>
          <w:lang w:val="en-US"/>
        </w:rPr>
        <w:t xml:space="preserve">. </w:t>
      </w:r>
    </w:p>
    <w:p w14:paraId="5A1FD442" w14:textId="77777777" w:rsidR="0080096E" w:rsidRDefault="00000000">
      <w:pPr>
        <w:pStyle w:val="Heading1"/>
        <w:rPr>
          <w:lang w:val="en-US"/>
        </w:rPr>
      </w:pPr>
      <w:r>
        <w:rPr>
          <w:lang w:val="en-US"/>
        </w:rPr>
        <w:t>Conclusions</w:t>
      </w:r>
    </w:p>
    <w:p w14:paraId="121EDB4B" w14:textId="77777777" w:rsidR="0080096E" w:rsidRDefault="00000000">
      <w:pPr>
        <w:rPr>
          <w:lang w:val="en-US"/>
        </w:rPr>
      </w:pPr>
      <w:r>
        <w:rPr>
          <w:lang w:val="en-US"/>
        </w:rPr>
        <w:t>In this contribution we have discussed the nature of silence patterns in voice calls and their relationship to DRX configurations. We find that device power consumption can be reduced by utilizing information about silence at the peer device. We propose to enable an indication from the UE to the network indicating peer silence and a reduced monitoring state to be used when the peer device is in silence and there is no UL data.</w:t>
      </w:r>
    </w:p>
    <w:p w14:paraId="73571507" w14:textId="77777777" w:rsidR="006D5D6A" w:rsidRDefault="006D5D6A" w:rsidP="006D5D6A">
      <w:pPr>
        <w:rPr>
          <w:b/>
          <w:bCs/>
          <w:i/>
          <w:iCs/>
          <w:lang w:val="en-US"/>
        </w:rPr>
      </w:pPr>
      <w:r>
        <w:rPr>
          <w:b/>
          <w:bCs/>
          <w:i/>
          <w:iCs/>
          <w:lang w:val="en-US"/>
        </w:rPr>
        <w:lastRenderedPageBreak/>
        <w:t>Observation 1: Due to silence periods in voice calls, a significant fraction of the DRX wakeups maybe unnecessary and wasteful.</w:t>
      </w:r>
    </w:p>
    <w:p w14:paraId="09AFECC7" w14:textId="77777777" w:rsidR="006D5D6A" w:rsidRPr="005362CA" w:rsidRDefault="006D5D6A" w:rsidP="006D5D6A">
      <w:pPr>
        <w:jc w:val="both"/>
        <w:rPr>
          <w:b/>
          <w:bCs/>
          <w:i/>
          <w:iCs/>
          <w:lang w:val="en-US"/>
        </w:rPr>
      </w:pPr>
      <w:r w:rsidRPr="005362CA">
        <w:rPr>
          <w:b/>
          <w:bCs/>
          <w:i/>
          <w:iCs/>
          <w:lang w:val="en-US"/>
        </w:rPr>
        <w:t>Observation 2: The silence indication cannot be recognized by the RAN node (it is only visible to the UE).</w:t>
      </w:r>
    </w:p>
    <w:p w14:paraId="51554406" w14:textId="77777777" w:rsidR="006D5D6A" w:rsidRDefault="006D5D6A" w:rsidP="006D5D6A">
      <w:pPr>
        <w:jc w:val="both"/>
        <w:rPr>
          <w:b/>
          <w:bCs/>
          <w:i/>
          <w:iCs/>
          <w:lang w:val="en-US"/>
        </w:rPr>
      </w:pPr>
      <w:r>
        <w:rPr>
          <w:b/>
          <w:bCs/>
          <w:i/>
          <w:iCs/>
          <w:lang w:val="en-US"/>
        </w:rPr>
        <w:t xml:space="preserve">Observation 3: An indication from the UE that the peer device is in silence can be used to optimize PDCCH monitoring when no DL data is expected and there is no UL data to transmit. </w:t>
      </w:r>
    </w:p>
    <w:p w14:paraId="71CA701E" w14:textId="77777777" w:rsidR="00A422C9" w:rsidRDefault="00A422C9" w:rsidP="00A422C9">
      <w:pPr>
        <w:jc w:val="both"/>
        <w:rPr>
          <w:b/>
          <w:bCs/>
          <w:i/>
          <w:iCs/>
          <w:lang w:val="en-US"/>
        </w:rPr>
      </w:pPr>
      <w:r>
        <w:rPr>
          <w:b/>
          <w:bCs/>
          <w:i/>
          <w:iCs/>
          <w:lang w:val="en-US"/>
        </w:rPr>
        <w:t>Proposal 1: Introduce a new peer-silence-indication MAC CE that the UE can use to indicate the number of on-Durations for which the UE will be in a Reduced Monitoring mode (i.e., skip PDCCH monitoring or use an alternate SSSG pattern for PDCCH monitoring).</w:t>
      </w:r>
    </w:p>
    <w:p w14:paraId="7E3C1B3E" w14:textId="77777777" w:rsidR="00A422C9" w:rsidRDefault="00A422C9" w:rsidP="00A422C9">
      <w:pPr>
        <w:jc w:val="both"/>
        <w:rPr>
          <w:b/>
          <w:bCs/>
          <w:i/>
          <w:iCs/>
          <w:lang w:val="en-US"/>
        </w:rPr>
      </w:pPr>
      <w:r>
        <w:rPr>
          <w:b/>
          <w:bCs/>
          <w:i/>
          <w:iCs/>
          <w:lang w:val="en-US"/>
        </w:rPr>
        <w:t>Proposal 2: UE enters the Reduced Monitoring mode upon transmitting the peer-silence-indication MAC CE.</w:t>
      </w:r>
    </w:p>
    <w:p w14:paraId="65EF816F" w14:textId="77777777" w:rsidR="00B96776" w:rsidRDefault="00B96776" w:rsidP="00B96776">
      <w:pPr>
        <w:rPr>
          <w:b/>
          <w:bCs/>
          <w:i/>
          <w:iCs/>
          <w:lang w:val="en-US"/>
        </w:rPr>
      </w:pPr>
      <w:r>
        <w:rPr>
          <w:b/>
          <w:bCs/>
          <w:i/>
          <w:iCs/>
          <w:lang w:val="en-US"/>
        </w:rPr>
        <w:t>Observation 4: Standard UL data arrival procedures enable the UE to exit the reduced monitoring mode and return to normal operation.</w:t>
      </w:r>
    </w:p>
    <w:p w14:paraId="2DE62948" w14:textId="28F789D7" w:rsidR="00A422C9" w:rsidRDefault="00A422C9" w:rsidP="00444465">
      <w:pPr>
        <w:rPr>
          <w:b/>
          <w:bCs/>
          <w:i/>
          <w:iCs/>
          <w:lang w:val="en-US"/>
        </w:rPr>
      </w:pPr>
      <w:r>
        <w:rPr>
          <w:b/>
          <w:bCs/>
          <w:i/>
          <w:iCs/>
          <w:lang w:val="en-US"/>
        </w:rPr>
        <w:t xml:space="preserve">Proposal 3: If there is UL data in the buffer in the reduced monitoring mode, the UE exits the reduced monitoring mode. </w:t>
      </w:r>
    </w:p>
    <w:p w14:paraId="52F53420" w14:textId="77777777" w:rsidR="0080096E" w:rsidRDefault="00000000">
      <w:pPr>
        <w:pStyle w:val="Heading1"/>
        <w:rPr>
          <w:lang w:val="en-US"/>
        </w:rPr>
      </w:pPr>
      <w:r>
        <w:rPr>
          <w:lang w:val="en-US"/>
        </w:rPr>
        <w:t>References</w:t>
      </w:r>
    </w:p>
    <w:p w14:paraId="23DDA15E" w14:textId="77777777" w:rsidR="0080096E" w:rsidRDefault="00000000">
      <w:pPr>
        <w:numPr>
          <w:ilvl w:val="0"/>
          <w:numId w:val="7"/>
        </w:numPr>
        <w:overflowPunct w:val="0"/>
        <w:autoSpaceDE w:val="0"/>
        <w:autoSpaceDN w:val="0"/>
        <w:adjustRightInd w:val="0"/>
        <w:spacing w:before="100" w:beforeAutospacing="1" w:after="100" w:afterAutospacing="1"/>
        <w:ind w:left="562" w:hanging="562"/>
        <w:jc w:val="both"/>
        <w:textAlignment w:val="baseline"/>
      </w:pPr>
      <w:bookmarkStart w:id="3" w:name="_Ref205813335"/>
      <w:r>
        <w:t xml:space="preserve">Menth M. et al, </w:t>
      </w:r>
      <w:r>
        <w:rPr>
          <w:i/>
          <w:iCs/>
        </w:rPr>
        <w:t>"Source Model for Speech Traffic Revisited,"</w:t>
      </w:r>
      <w:r>
        <w:t xml:space="preserve"> IEEE/ACM Transactions on Networking, Vol 17, No 4, Aug 2009.</w:t>
      </w:r>
      <w:bookmarkEnd w:id="3"/>
    </w:p>
    <w:p w14:paraId="088462A7" w14:textId="77777777" w:rsidR="0080096E" w:rsidRDefault="0080096E" w:rsidP="002638EB">
      <w:pPr>
        <w:overflowPunct w:val="0"/>
        <w:autoSpaceDE w:val="0"/>
        <w:autoSpaceDN w:val="0"/>
        <w:adjustRightInd w:val="0"/>
        <w:spacing w:before="100" w:beforeAutospacing="1" w:after="100" w:afterAutospacing="1"/>
        <w:jc w:val="both"/>
        <w:textAlignment w:val="baseline"/>
      </w:pPr>
    </w:p>
    <w:sectPr w:rsidR="0080096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AECC7" w14:textId="77777777" w:rsidR="00C835AC" w:rsidRDefault="00C835AC">
      <w:pPr>
        <w:spacing w:line="240" w:lineRule="auto"/>
      </w:pPr>
      <w:r>
        <w:separator/>
      </w:r>
    </w:p>
  </w:endnote>
  <w:endnote w:type="continuationSeparator" w:id="0">
    <w:p w14:paraId="31E1C4B4" w14:textId="77777777" w:rsidR="00C835AC" w:rsidRDefault="00C835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6737F" w14:textId="77777777" w:rsidR="00C835AC" w:rsidRDefault="00C835AC">
      <w:pPr>
        <w:spacing w:after="0"/>
      </w:pPr>
      <w:r>
        <w:separator/>
      </w:r>
    </w:p>
  </w:footnote>
  <w:footnote w:type="continuationSeparator" w:id="0">
    <w:p w14:paraId="62B6D957" w14:textId="77777777" w:rsidR="00C835AC" w:rsidRDefault="00C835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3" w15:restartNumberingAfterBreak="0">
    <w:nsid w:val="1F2759D9"/>
    <w:multiLevelType w:val="multilevel"/>
    <w:tmpl w:val="1F2759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A14048"/>
    <w:multiLevelType w:val="multilevel"/>
    <w:tmpl w:val="56D322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6D322C4"/>
    <w:multiLevelType w:val="multilevel"/>
    <w:tmpl w:val="56D322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009"/>
        </w:tabs>
        <w:ind w:left="1009" w:hanging="360"/>
      </w:pPr>
      <w:rPr>
        <w:rFonts w:ascii="Symbol" w:hAnsi="Symbol" w:hint="default"/>
        <w:b/>
        <w:i w:val="0"/>
        <w:color w:val="auto"/>
        <w:sz w:val="22"/>
        <w:lang w:val="en-GB"/>
      </w:rPr>
    </w:lvl>
    <w:lvl w:ilvl="1">
      <w:start w:val="1"/>
      <w:numFmt w:val="bullet"/>
      <w:lvlText w:val="o"/>
      <w:lvlJc w:val="left"/>
      <w:pPr>
        <w:tabs>
          <w:tab w:val="left" w:pos="199"/>
        </w:tabs>
        <w:ind w:left="199" w:hanging="360"/>
      </w:pPr>
      <w:rPr>
        <w:rFonts w:ascii="Courier New" w:hAnsi="Courier New" w:cs="Courier New" w:hint="default"/>
      </w:rPr>
    </w:lvl>
    <w:lvl w:ilvl="2">
      <w:start w:val="1"/>
      <w:numFmt w:val="bullet"/>
      <w:lvlText w:val=""/>
      <w:lvlJc w:val="left"/>
      <w:pPr>
        <w:tabs>
          <w:tab w:val="left" w:pos="919"/>
        </w:tabs>
        <w:ind w:left="919" w:hanging="360"/>
      </w:pPr>
      <w:rPr>
        <w:rFonts w:ascii="Wingdings" w:hAnsi="Wingdings" w:hint="default"/>
      </w:rPr>
    </w:lvl>
    <w:lvl w:ilvl="3">
      <w:start w:val="1"/>
      <w:numFmt w:val="bullet"/>
      <w:lvlText w:val=""/>
      <w:lvlJc w:val="left"/>
      <w:pPr>
        <w:tabs>
          <w:tab w:val="left" w:pos="1639"/>
        </w:tabs>
        <w:ind w:left="1639" w:hanging="360"/>
      </w:pPr>
      <w:rPr>
        <w:rFonts w:ascii="Symbol" w:hAnsi="Symbol" w:hint="default"/>
      </w:rPr>
    </w:lvl>
    <w:lvl w:ilvl="4">
      <w:start w:val="1"/>
      <w:numFmt w:val="bullet"/>
      <w:lvlText w:val="o"/>
      <w:lvlJc w:val="left"/>
      <w:pPr>
        <w:tabs>
          <w:tab w:val="left" w:pos="2359"/>
        </w:tabs>
        <w:ind w:left="2359" w:hanging="360"/>
      </w:pPr>
      <w:rPr>
        <w:rFonts w:ascii="Courier New" w:hAnsi="Courier New" w:cs="Courier New" w:hint="default"/>
      </w:rPr>
    </w:lvl>
    <w:lvl w:ilvl="5">
      <w:start w:val="1"/>
      <w:numFmt w:val="bullet"/>
      <w:lvlText w:val=""/>
      <w:lvlJc w:val="left"/>
      <w:pPr>
        <w:tabs>
          <w:tab w:val="left" w:pos="3079"/>
        </w:tabs>
        <w:ind w:left="3079" w:hanging="360"/>
      </w:pPr>
      <w:rPr>
        <w:rFonts w:ascii="Wingdings" w:hAnsi="Wingdings" w:hint="default"/>
      </w:rPr>
    </w:lvl>
    <w:lvl w:ilvl="6">
      <w:start w:val="1"/>
      <w:numFmt w:val="bullet"/>
      <w:lvlText w:val=""/>
      <w:lvlJc w:val="left"/>
      <w:pPr>
        <w:tabs>
          <w:tab w:val="left" w:pos="3799"/>
        </w:tabs>
        <w:ind w:left="3799" w:hanging="360"/>
      </w:pPr>
      <w:rPr>
        <w:rFonts w:ascii="Symbol" w:hAnsi="Symbol" w:hint="default"/>
      </w:rPr>
    </w:lvl>
    <w:lvl w:ilvl="7">
      <w:start w:val="1"/>
      <w:numFmt w:val="bullet"/>
      <w:lvlText w:val="o"/>
      <w:lvlJc w:val="left"/>
      <w:pPr>
        <w:tabs>
          <w:tab w:val="left" w:pos="4519"/>
        </w:tabs>
        <w:ind w:left="4519" w:hanging="360"/>
      </w:pPr>
      <w:rPr>
        <w:rFonts w:ascii="Courier New" w:hAnsi="Courier New" w:cs="Courier New" w:hint="default"/>
      </w:rPr>
    </w:lvl>
    <w:lvl w:ilvl="8">
      <w:start w:val="1"/>
      <w:numFmt w:val="bullet"/>
      <w:lvlText w:val=""/>
      <w:lvlJc w:val="left"/>
      <w:pPr>
        <w:tabs>
          <w:tab w:val="left" w:pos="5239"/>
        </w:tabs>
        <w:ind w:left="5239" w:hanging="360"/>
      </w:pPr>
      <w:rPr>
        <w:rFonts w:ascii="Wingdings" w:hAnsi="Wingdings" w:hint="default"/>
      </w:rPr>
    </w:lvl>
  </w:abstractNum>
  <w:abstractNum w:abstractNumId="7" w15:restartNumberingAfterBreak="0">
    <w:nsid w:val="77704A60"/>
    <w:multiLevelType w:val="multilevel"/>
    <w:tmpl w:val="77704A60"/>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05778385">
    <w:abstractNumId w:val="7"/>
  </w:num>
  <w:num w:numId="2" w16cid:durableId="444468025">
    <w:abstractNumId w:val="1"/>
  </w:num>
  <w:num w:numId="3" w16cid:durableId="944069603">
    <w:abstractNumId w:val="0"/>
  </w:num>
  <w:num w:numId="4" w16cid:durableId="535971057">
    <w:abstractNumId w:val="6"/>
  </w:num>
  <w:num w:numId="5" w16cid:durableId="483275191">
    <w:abstractNumId w:val="3"/>
  </w:num>
  <w:num w:numId="6" w16cid:durableId="1479103722">
    <w:abstractNumId w:val="5"/>
  </w:num>
  <w:num w:numId="7" w16cid:durableId="1511528707">
    <w:abstractNumId w:val="2"/>
  </w:num>
  <w:num w:numId="8" w16cid:durableId="12279104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5"/>
  <w:doNotDisplayPageBoundaries/>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B1"/>
    <w:rsid w:val="000009F5"/>
    <w:rsid w:val="00000E30"/>
    <w:rsid w:val="0000105E"/>
    <w:rsid w:val="000014F7"/>
    <w:rsid w:val="0000168C"/>
    <w:rsid w:val="00001732"/>
    <w:rsid w:val="00001ACE"/>
    <w:rsid w:val="00002650"/>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525B"/>
    <w:rsid w:val="000157F3"/>
    <w:rsid w:val="000163E7"/>
    <w:rsid w:val="000165E8"/>
    <w:rsid w:val="00017AF8"/>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0FC"/>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3F3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D22"/>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E13"/>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2D1"/>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7E8"/>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7688"/>
    <w:rsid w:val="000F78E9"/>
    <w:rsid w:val="00100A2F"/>
    <w:rsid w:val="00101610"/>
    <w:rsid w:val="00101E5C"/>
    <w:rsid w:val="00101FC7"/>
    <w:rsid w:val="001038BB"/>
    <w:rsid w:val="00103C0F"/>
    <w:rsid w:val="00104A2C"/>
    <w:rsid w:val="00105921"/>
    <w:rsid w:val="00105DBA"/>
    <w:rsid w:val="00106838"/>
    <w:rsid w:val="00106A79"/>
    <w:rsid w:val="0010753D"/>
    <w:rsid w:val="00107D13"/>
    <w:rsid w:val="0011087C"/>
    <w:rsid w:val="00111A25"/>
    <w:rsid w:val="001123E7"/>
    <w:rsid w:val="0011299B"/>
    <w:rsid w:val="00112F1A"/>
    <w:rsid w:val="00113314"/>
    <w:rsid w:val="00113F1B"/>
    <w:rsid w:val="001142A4"/>
    <w:rsid w:val="001149BB"/>
    <w:rsid w:val="00114BF6"/>
    <w:rsid w:val="001155DF"/>
    <w:rsid w:val="00115877"/>
    <w:rsid w:val="001168ED"/>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75A4"/>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37229"/>
    <w:rsid w:val="00140D69"/>
    <w:rsid w:val="001425AD"/>
    <w:rsid w:val="001430EB"/>
    <w:rsid w:val="00143492"/>
    <w:rsid w:val="001434D9"/>
    <w:rsid w:val="00143A6A"/>
    <w:rsid w:val="00144239"/>
    <w:rsid w:val="00145075"/>
    <w:rsid w:val="001466C9"/>
    <w:rsid w:val="00146D60"/>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0E1"/>
    <w:rsid w:val="00174107"/>
    <w:rsid w:val="001741A0"/>
    <w:rsid w:val="0017483B"/>
    <w:rsid w:val="00174BCA"/>
    <w:rsid w:val="001757A1"/>
    <w:rsid w:val="00175DC8"/>
    <w:rsid w:val="00175FA0"/>
    <w:rsid w:val="00176227"/>
    <w:rsid w:val="00177F10"/>
    <w:rsid w:val="0018078B"/>
    <w:rsid w:val="001815AE"/>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86"/>
    <w:rsid w:val="001871DE"/>
    <w:rsid w:val="00187B0B"/>
    <w:rsid w:val="001907EE"/>
    <w:rsid w:val="00190C9E"/>
    <w:rsid w:val="001912C3"/>
    <w:rsid w:val="00191D6A"/>
    <w:rsid w:val="00193EEF"/>
    <w:rsid w:val="00194289"/>
    <w:rsid w:val="00194615"/>
    <w:rsid w:val="00194C10"/>
    <w:rsid w:val="00194CD0"/>
    <w:rsid w:val="001951AD"/>
    <w:rsid w:val="001952C0"/>
    <w:rsid w:val="00195C30"/>
    <w:rsid w:val="0019663D"/>
    <w:rsid w:val="001967DA"/>
    <w:rsid w:val="00196918"/>
    <w:rsid w:val="00196F00"/>
    <w:rsid w:val="00197CD2"/>
    <w:rsid w:val="001A07CE"/>
    <w:rsid w:val="001A0AFF"/>
    <w:rsid w:val="001A0C5C"/>
    <w:rsid w:val="001A0ECD"/>
    <w:rsid w:val="001A0F48"/>
    <w:rsid w:val="001A158E"/>
    <w:rsid w:val="001A2073"/>
    <w:rsid w:val="001A232C"/>
    <w:rsid w:val="001A25B4"/>
    <w:rsid w:val="001A2A3C"/>
    <w:rsid w:val="001A3924"/>
    <w:rsid w:val="001A5098"/>
    <w:rsid w:val="001A5C97"/>
    <w:rsid w:val="001A6D4F"/>
    <w:rsid w:val="001A74D8"/>
    <w:rsid w:val="001A75CC"/>
    <w:rsid w:val="001A7A06"/>
    <w:rsid w:val="001A7B51"/>
    <w:rsid w:val="001B0037"/>
    <w:rsid w:val="001B03D1"/>
    <w:rsid w:val="001B05B9"/>
    <w:rsid w:val="001B076A"/>
    <w:rsid w:val="001B0D22"/>
    <w:rsid w:val="001B171E"/>
    <w:rsid w:val="001B1738"/>
    <w:rsid w:val="001B2498"/>
    <w:rsid w:val="001B2F44"/>
    <w:rsid w:val="001B3418"/>
    <w:rsid w:val="001B387E"/>
    <w:rsid w:val="001B49C9"/>
    <w:rsid w:val="001B4C7B"/>
    <w:rsid w:val="001B518B"/>
    <w:rsid w:val="001B5B1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5164"/>
    <w:rsid w:val="001D63A4"/>
    <w:rsid w:val="001D7278"/>
    <w:rsid w:val="001D7814"/>
    <w:rsid w:val="001D78B9"/>
    <w:rsid w:val="001E01D3"/>
    <w:rsid w:val="001E2E75"/>
    <w:rsid w:val="001E42BE"/>
    <w:rsid w:val="001E4609"/>
    <w:rsid w:val="001E4CF9"/>
    <w:rsid w:val="001E5647"/>
    <w:rsid w:val="001E59C7"/>
    <w:rsid w:val="001E5F8A"/>
    <w:rsid w:val="001E6696"/>
    <w:rsid w:val="001E6C67"/>
    <w:rsid w:val="001E7A88"/>
    <w:rsid w:val="001E7C1E"/>
    <w:rsid w:val="001F10D2"/>
    <w:rsid w:val="001F1402"/>
    <w:rsid w:val="001F1613"/>
    <w:rsid w:val="001F168B"/>
    <w:rsid w:val="001F2090"/>
    <w:rsid w:val="001F2CA4"/>
    <w:rsid w:val="001F30C0"/>
    <w:rsid w:val="001F31F2"/>
    <w:rsid w:val="001F3B28"/>
    <w:rsid w:val="001F43C0"/>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F0"/>
    <w:rsid w:val="00214367"/>
    <w:rsid w:val="00214C9B"/>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3E23"/>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440"/>
    <w:rsid w:val="00233C63"/>
    <w:rsid w:val="002340AD"/>
    <w:rsid w:val="0023436B"/>
    <w:rsid w:val="002344F6"/>
    <w:rsid w:val="0023489E"/>
    <w:rsid w:val="00235970"/>
    <w:rsid w:val="00236136"/>
    <w:rsid w:val="00236B68"/>
    <w:rsid w:val="00237CFD"/>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AF4"/>
    <w:rsid w:val="00260FF6"/>
    <w:rsid w:val="002610D8"/>
    <w:rsid w:val="00261279"/>
    <w:rsid w:val="002624A5"/>
    <w:rsid w:val="00262C8C"/>
    <w:rsid w:val="002638EB"/>
    <w:rsid w:val="00263B11"/>
    <w:rsid w:val="00264620"/>
    <w:rsid w:val="002658EB"/>
    <w:rsid w:val="0026622B"/>
    <w:rsid w:val="002662B6"/>
    <w:rsid w:val="00266604"/>
    <w:rsid w:val="00266F65"/>
    <w:rsid w:val="0027009D"/>
    <w:rsid w:val="002703F9"/>
    <w:rsid w:val="00270BAC"/>
    <w:rsid w:val="00270D60"/>
    <w:rsid w:val="002715A3"/>
    <w:rsid w:val="00271B5E"/>
    <w:rsid w:val="002733FA"/>
    <w:rsid w:val="002736FC"/>
    <w:rsid w:val="002740E5"/>
    <w:rsid w:val="0027473B"/>
    <w:rsid w:val="002747EC"/>
    <w:rsid w:val="00275A84"/>
    <w:rsid w:val="00275B18"/>
    <w:rsid w:val="00276F5B"/>
    <w:rsid w:val="00277AC5"/>
    <w:rsid w:val="0028119A"/>
    <w:rsid w:val="00281395"/>
    <w:rsid w:val="002818D6"/>
    <w:rsid w:val="00281A2D"/>
    <w:rsid w:val="00281E83"/>
    <w:rsid w:val="0028218E"/>
    <w:rsid w:val="00282CC6"/>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20"/>
    <w:rsid w:val="002957B6"/>
    <w:rsid w:val="00295DD2"/>
    <w:rsid w:val="00296572"/>
    <w:rsid w:val="00296B6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662C"/>
    <w:rsid w:val="002B67D3"/>
    <w:rsid w:val="002B6D85"/>
    <w:rsid w:val="002B6FB4"/>
    <w:rsid w:val="002B6FED"/>
    <w:rsid w:val="002B7277"/>
    <w:rsid w:val="002B787C"/>
    <w:rsid w:val="002B7D3A"/>
    <w:rsid w:val="002C05B6"/>
    <w:rsid w:val="002C1430"/>
    <w:rsid w:val="002C1D5A"/>
    <w:rsid w:val="002C20CB"/>
    <w:rsid w:val="002C2613"/>
    <w:rsid w:val="002C309D"/>
    <w:rsid w:val="002C30AA"/>
    <w:rsid w:val="002C3321"/>
    <w:rsid w:val="002C3C6A"/>
    <w:rsid w:val="002C4746"/>
    <w:rsid w:val="002C491B"/>
    <w:rsid w:val="002C4DEE"/>
    <w:rsid w:val="002C7672"/>
    <w:rsid w:val="002D113B"/>
    <w:rsid w:val="002D11F3"/>
    <w:rsid w:val="002D173E"/>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F78"/>
    <w:rsid w:val="002F31C2"/>
    <w:rsid w:val="002F3E02"/>
    <w:rsid w:val="002F3E56"/>
    <w:rsid w:val="002F40BF"/>
    <w:rsid w:val="002F4159"/>
    <w:rsid w:val="002F421B"/>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5CD"/>
    <w:rsid w:val="00325AE3"/>
    <w:rsid w:val="00325C9C"/>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37E73"/>
    <w:rsid w:val="003404C3"/>
    <w:rsid w:val="003404E2"/>
    <w:rsid w:val="00340E59"/>
    <w:rsid w:val="00341038"/>
    <w:rsid w:val="0034162D"/>
    <w:rsid w:val="00342AA1"/>
    <w:rsid w:val="00342AEF"/>
    <w:rsid w:val="00342D25"/>
    <w:rsid w:val="00342D87"/>
    <w:rsid w:val="00342DAF"/>
    <w:rsid w:val="00343874"/>
    <w:rsid w:val="00343C9B"/>
    <w:rsid w:val="00343F12"/>
    <w:rsid w:val="00344F0C"/>
    <w:rsid w:val="00344F3A"/>
    <w:rsid w:val="0034549F"/>
    <w:rsid w:val="003455A2"/>
    <w:rsid w:val="003458B1"/>
    <w:rsid w:val="00346789"/>
    <w:rsid w:val="00350342"/>
    <w:rsid w:val="0035197A"/>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2C6E"/>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7E0"/>
    <w:rsid w:val="00373E9B"/>
    <w:rsid w:val="00374415"/>
    <w:rsid w:val="00374F3C"/>
    <w:rsid w:val="003763F4"/>
    <w:rsid w:val="003774F0"/>
    <w:rsid w:val="00377BB5"/>
    <w:rsid w:val="00377DCA"/>
    <w:rsid w:val="00377E1D"/>
    <w:rsid w:val="0038011C"/>
    <w:rsid w:val="00380753"/>
    <w:rsid w:val="00380DE0"/>
    <w:rsid w:val="003813F8"/>
    <w:rsid w:val="0038142E"/>
    <w:rsid w:val="00381989"/>
    <w:rsid w:val="00381A77"/>
    <w:rsid w:val="00381FB7"/>
    <w:rsid w:val="00383250"/>
    <w:rsid w:val="00383A77"/>
    <w:rsid w:val="00383CF7"/>
    <w:rsid w:val="00384262"/>
    <w:rsid w:val="00384EA2"/>
    <w:rsid w:val="0038529B"/>
    <w:rsid w:val="0038602D"/>
    <w:rsid w:val="0038631D"/>
    <w:rsid w:val="00386BE1"/>
    <w:rsid w:val="003875D3"/>
    <w:rsid w:val="0039039F"/>
    <w:rsid w:val="003903EE"/>
    <w:rsid w:val="00390A77"/>
    <w:rsid w:val="003912C4"/>
    <w:rsid w:val="003921F3"/>
    <w:rsid w:val="003928A8"/>
    <w:rsid w:val="00393095"/>
    <w:rsid w:val="00393A12"/>
    <w:rsid w:val="00394302"/>
    <w:rsid w:val="00395022"/>
    <w:rsid w:val="00395A93"/>
    <w:rsid w:val="00395BC6"/>
    <w:rsid w:val="00395E4E"/>
    <w:rsid w:val="0039657B"/>
    <w:rsid w:val="00397141"/>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3110"/>
    <w:rsid w:val="003C43E4"/>
    <w:rsid w:val="003C4E37"/>
    <w:rsid w:val="003C6364"/>
    <w:rsid w:val="003C66FF"/>
    <w:rsid w:val="003C6F79"/>
    <w:rsid w:val="003C7033"/>
    <w:rsid w:val="003C75DD"/>
    <w:rsid w:val="003C7E84"/>
    <w:rsid w:val="003C7F03"/>
    <w:rsid w:val="003D0782"/>
    <w:rsid w:val="003D119B"/>
    <w:rsid w:val="003D1C67"/>
    <w:rsid w:val="003D227D"/>
    <w:rsid w:val="003D2847"/>
    <w:rsid w:val="003D2D07"/>
    <w:rsid w:val="003D36A3"/>
    <w:rsid w:val="003D5281"/>
    <w:rsid w:val="003D5687"/>
    <w:rsid w:val="003D5BAA"/>
    <w:rsid w:val="003D62A9"/>
    <w:rsid w:val="003D6698"/>
    <w:rsid w:val="003D7455"/>
    <w:rsid w:val="003D75BF"/>
    <w:rsid w:val="003D7853"/>
    <w:rsid w:val="003D7B5C"/>
    <w:rsid w:val="003E09E5"/>
    <w:rsid w:val="003E16BE"/>
    <w:rsid w:val="003E18B4"/>
    <w:rsid w:val="003E1993"/>
    <w:rsid w:val="003E214D"/>
    <w:rsid w:val="003E283E"/>
    <w:rsid w:val="003E2AE4"/>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9E6"/>
    <w:rsid w:val="003F2AC0"/>
    <w:rsid w:val="003F2EE4"/>
    <w:rsid w:val="003F3810"/>
    <w:rsid w:val="003F3901"/>
    <w:rsid w:val="003F3E3B"/>
    <w:rsid w:val="003F4437"/>
    <w:rsid w:val="003F4E28"/>
    <w:rsid w:val="003F5003"/>
    <w:rsid w:val="003F53B0"/>
    <w:rsid w:val="003F5B64"/>
    <w:rsid w:val="003F5CDF"/>
    <w:rsid w:val="003F5FE4"/>
    <w:rsid w:val="003F6642"/>
    <w:rsid w:val="003F67A6"/>
    <w:rsid w:val="003F73A0"/>
    <w:rsid w:val="003F7A73"/>
    <w:rsid w:val="003F7DC2"/>
    <w:rsid w:val="004005F4"/>
    <w:rsid w:val="004006E8"/>
    <w:rsid w:val="00401855"/>
    <w:rsid w:val="00401B8B"/>
    <w:rsid w:val="0040216D"/>
    <w:rsid w:val="004028FC"/>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17733"/>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279FE"/>
    <w:rsid w:val="0043203B"/>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465"/>
    <w:rsid w:val="004448FB"/>
    <w:rsid w:val="00444AD6"/>
    <w:rsid w:val="00444F34"/>
    <w:rsid w:val="00445034"/>
    <w:rsid w:val="0044572F"/>
    <w:rsid w:val="00445A6F"/>
    <w:rsid w:val="00445C07"/>
    <w:rsid w:val="00445CA2"/>
    <w:rsid w:val="00446178"/>
    <w:rsid w:val="004466C6"/>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05"/>
    <w:rsid w:val="00462674"/>
    <w:rsid w:val="004629A5"/>
    <w:rsid w:val="00463318"/>
    <w:rsid w:val="00463BE5"/>
    <w:rsid w:val="00463DB3"/>
    <w:rsid w:val="00464882"/>
    <w:rsid w:val="00465C07"/>
    <w:rsid w:val="0046632E"/>
    <w:rsid w:val="004668E5"/>
    <w:rsid w:val="00467984"/>
    <w:rsid w:val="00467A76"/>
    <w:rsid w:val="00470054"/>
    <w:rsid w:val="004702FD"/>
    <w:rsid w:val="00470B41"/>
    <w:rsid w:val="004711BE"/>
    <w:rsid w:val="0047142B"/>
    <w:rsid w:val="0047171D"/>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48D"/>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747"/>
    <w:rsid w:val="004A09E4"/>
    <w:rsid w:val="004A15E3"/>
    <w:rsid w:val="004A19BE"/>
    <w:rsid w:val="004A1B60"/>
    <w:rsid w:val="004A1B6C"/>
    <w:rsid w:val="004A1ED0"/>
    <w:rsid w:val="004A1F7B"/>
    <w:rsid w:val="004A2BE5"/>
    <w:rsid w:val="004A3D15"/>
    <w:rsid w:val="004A433F"/>
    <w:rsid w:val="004A44A7"/>
    <w:rsid w:val="004A4683"/>
    <w:rsid w:val="004A4B1D"/>
    <w:rsid w:val="004A4CC2"/>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49C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E36"/>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3FE"/>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6E90"/>
    <w:rsid w:val="00527503"/>
    <w:rsid w:val="00527931"/>
    <w:rsid w:val="00527C3D"/>
    <w:rsid w:val="00527DAC"/>
    <w:rsid w:val="00530530"/>
    <w:rsid w:val="00531010"/>
    <w:rsid w:val="005311A2"/>
    <w:rsid w:val="00531965"/>
    <w:rsid w:val="00531D1A"/>
    <w:rsid w:val="005326DB"/>
    <w:rsid w:val="00532741"/>
    <w:rsid w:val="00533DB6"/>
    <w:rsid w:val="00534627"/>
    <w:rsid w:val="00534666"/>
    <w:rsid w:val="0053488A"/>
    <w:rsid w:val="00534DA0"/>
    <w:rsid w:val="00535659"/>
    <w:rsid w:val="00536043"/>
    <w:rsid w:val="005362CA"/>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791"/>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0D5"/>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8A"/>
    <w:rsid w:val="00582C9E"/>
    <w:rsid w:val="00582F8A"/>
    <w:rsid w:val="00583465"/>
    <w:rsid w:val="00583A3E"/>
    <w:rsid w:val="00583F33"/>
    <w:rsid w:val="00584F2F"/>
    <w:rsid w:val="00585A1F"/>
    <w:rsid w:val="00586100"/>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49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5E1F"/>
    <w:rsid w:val="005A631C"/>
    <w:rsid w:val="005A6823"/>
    <w:rsid w:val="005A6F32"/>
    <w:rsid w:val="005B0E08"/>
    <w:rsid w:val="005B164A"/>
    <w:rsid w:val="005B1711"/>
    <w:rsid w:val="005B19AC"/>
    <w:rsid w:val="005B20D9"/>
    <w:rsid w:val="005B331E"/>
    <w:rsid w:val="005B4C9D"/>
    <w:rsid w:val="005B4F22"/>
    <w:rsid w:val="005B4F92"/>
    <w:rsid w:val="005B57FF"/>
    <w:rsid w:val="005B5A26"/>
    <w:rsid w:val="005B5A51"/>
    <w:rsid w:val="005B5B30"/>
    <w:rsid w:val="005B5C01"/>
    <w:rsid w:val="005B6795"/>
    <w:rsid w:val="005B6A15"/>
    <w:rsid w:val="005B6CDF"/>
    <w:rsid w:val="005B7830"/>
    <w:rsid w:val="005B7DDD"/>
    <w:rsid w:val="005C0F41"/>
    <w:rsid w:val="005C1913"/>
    <w:rsid w:val="005C2EC1"/>
    <w:rsid w:val="005C329D"/>
    <w:rsid w:val="005C3F57"/>
    <w:rsid w:val="005C4A6B"/>
    <w:rsid w:val="005C54E6"/>
    <w:rsid w:val="005C5B2B"/>
    <w:rsid w:val="005C5EC1"/>
    <w:rsid w:val="005C5ECE"/>
    <w:rsid w:val="005C6351"/>
    <w:rsid w:val="005C68DC"/>
    <w:rsid w:val="005C6DC3"/>
    <w:rsid w:val="005C6E13"/>
    <w:rsid w:val="005C6FEA"/>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5BA7"/>
    <w:rsid w:val="005E6380"/>
    <w:rsid w:val="005E6680"/>
    <w:rsid w:val="005E6882"/>
    <w:rsid w:val="005E734E"/>
    <w:rsid w:val="005E7AFE"/>
    <w:rsid w:val="005F0CC5"/>
    <w:rsid w:val="005F1F32"/>
    <w:rsid w:val="005F253A"/>
    <w:rsid w:val="005F2FB5"/>
    <w:rsid w:val="005F52F4"/>
    <w:rsid w:val="005F5340"/>
    <w:rsid w:val="005F5A1A"/>
    <w:rsid w:val="005F7589"/>
    <w:rsid w:val="005F7A5A"/>
    <w:rsid w:val="0060010C"/>
    <w:rsid w:val="0060025D"/>
    <w:rsid w:val="006003AF"/>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5415"/>
    <w:rsid w:val="00615E67"/>
    <w:rsid w:val="00616AFF"/>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145B"/>
    <w:rsid w:val="0063210B"/>
    <w:rsid w:val="00632295"/>
    <w:rsid w:val="0063243E"/>
    <w:rsid w:val="00633580"/>
    <w:rsid w:val="006336A7"/>
    <w:rsid w:val="00634A8A"/>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64"/>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0ED"/>
    <w:rsid w:val="006607A4"/>
    <w:rsid w:val="00661017"/>
    <w:rsid w:val="00661230"/>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77F1A"/>
    <w:rsid w:val="0068066A"/>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090F"/>
    <w:rsid w:val="006B1438"/>
    <w:rsid w:val="006B1A7C"/>
    <w:rsid w:val="006B2247"/>
    <w:rsid w:val="006B37E3"/>
    <w:rsid w:val="006B3E04"/>
    <w:rsid w:val="006B474B"/>
    <w:rsid w:val="006B5B90"/>
    <w:rsid w:val="006B5C5D"/>
    <w:rsid w:val="006B646C"/>
    <w:rsid w:val="006B6E53"/>
    <w:rsid w:val="006B7C5B"/>
    <w:rsid w:val="006B7D86"/>
    <w:rsid w:val="006C0A72"/>
    <w:rsid w:val="006C1094"/>
    <w:rsid w:val="006C176C"/>
    <w:rsid w:val="006C198B"/>
    <w:rsid w:val="006C1D49"/>
    <w:rsid w:val="006C4396"/>
    <w:rsid w:val="006C4466"/>
    <w:rsid w:val="006C5141"/>
    <w:rsid w:val="006C53F5"/>
    <w:rsid w:val="006C5F4C"/>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3C88"/>
    <w:rsid w:val="006D4A3A"/>
    <w:rsid w:val="006D541B"/>
    <w:rsid w:val="006D5D6A"/>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584F"/>
    <w:rsid w:val="006F6A2C"/>
    <w:rsid w:val="006F6F21"/>
    <w:rsid w:val="0070067E"/>
    <w:rsid w:val="0070191C"/>
    <w:rsid w:val="00701E4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783"/>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1A0"/>
    <w:rsid w:val="00751156"/>
    <w:rsid w:val="007519C4"/>
    <w:rsid w:val="00752758"/>
    <w:rsid w:val="00754823"/>
    <w:rsid w:val="00754AA1"/>
    <w:rsid w:val="00755230"/>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4FAF"/>
    <w:rsid w:val="00765034"/>
    <w:rsid w:val="0076527B"/>
    <w:rsid w:val="007658A7"/>
    <w:rsid w:val="00766468"/>
    <w:rsid w:val="00766569"/>
    <w:rsid w:val="00766DE0"/>
    <w:rsid w:val="0076758C"/>
    <w:rsid w:val="00767B8A"/>
    <w:rsid w:val="00770208"/>
    <w:rsid w:val="007703D4"/>
    <w:rsid w:val="00770B15"/>
    <w:rsid w:val="00770B81"/>
    <w:rsid w:val="00772146"/>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5"/>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22E"/>
    <w:rsid w:val="007A1BE5"/>
    <w:rsid w:val="007A1D41"/>
    <w:rsid w:val="007A26A2"/>
    <w:rsid w:val="007A35A1"/>
    <w:rsid w:val="007A3888"/>
    <w:rsid w:val="007A552D"/>
    <w:rsid w:val="007A6298"/>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7E4"/>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6F1B"/>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0922"/>
    <w:rsid w:val="007E15EC"/>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2F9"/>
    <w:rsid w:val="007F2534"/>
    <w:rsid w:val="007F27A1"/>
    <w:rsid w:val="007F2FFC"/>
    <w:rsid w:val="007F3CB2"/>
    <w:rsid w:val="007F5163"/>
    <w:rsid w:val="007F56DF"/>
    <w:rsid w:val="007F5FD0"/>
    <w:rsid w:val="007F63C6"/>
    <w:rsid w:val="007F6D61"/>
    <w:rsid w:val="007F76F3"/>
    <w:rsid w:val="007F7825"/>
    <w:rsid w:val="007F7F9C"/>
    <w:rsid w:val="0080096E"/>
    <w:rsid w:val="00800AA6"/>
    <w:rsid w:val="00800C16"/>
    <w:rsid w:val="00800C19"/>
    <w:rsid w:val="008010F4"/>
    <w:rsid w:val="00801DC9"/>
    <w:rsid w:val="00802468"/>
    <w:rsid w:val="008028A4"/>
    <w:rsid w:val="00803244"/>
    <w:rsid w:val="008032AD"/>
    <w:rsid w:val="00803AAF"/>
    <w:rsid w:val="0080405F"/>
    <w:rsid w:val="008040CF"/>
    <w:rsid w:val="00804BBA"/>
    <w:rsid w:val="00804DC6"/>
    <w:rsid w:val="00805397"/>
    <w:rsid w:val="00805C7D"/>
    <w:rsid w:val="00805CED"/>
    <w:rsid w:val="00805E9A"/>
    <w:rsid w:val="00806817"/>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3EA"/>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47DDE"/>
    <w:rsid w:val="00847F3C"/>
    <w:rsid w:val="00850A0E"/>
    <w:rsid w:val="0085203E"/>
    <w:rsid w:val="00852211"/>
    <w:rsid w:val="0085253F"/>
    <w:rsid w:val="00852AC5"/>
    <w:rsid w:val="00852F90"/>
    <w:rsid w:val="00853039"/>
    <w:rsid w:val="008532EA"/>
    <w:rsid w:val="008536A2"/>
    <w:rsid w:val="00853758"/>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2800"/>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4C"/>
    <w:rsid w:val="00890780"/>
    <w:rsid w:val="0089085E"/>
    <w:rsid w:val="008908C7"/>
    <w:rsid w:val="00891947"/>
    <w:rsid w:val="00891C87"/>
    <w:rsid w:val="00892E4A"/>
    <w:rsid w:val="0089329D"/>
    <w:rsid w:val="008939CB"/>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390A"/>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D88"/>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2E78"/>
    <w:rsid w:val="00933CE5"/>
    <w:rsid w:val="0093454B"/>
    <w:rsid w:val="009351DC"/>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7CC"/>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DAC"/>
    <w:rsid w:val="0097220A"/>
    <w:rsid w:val="00972D2A"/>
    <w:rsid w:val="009732E2"/>
    <w:rsid w:val="00973D43"/>
    <w:rsid w:val="00973D84"/>
    <w:rsid w:val="00974A2D"/>
    <w:rsid w:val="00974BB0"/>
    <w:rsid w:val="00974F2E"/>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6610"/>
    <w:rsid w:val="009971F3"/>
    <w:rsid w:val="0099763A"/>
    <w:rsid w:val="00997E17"/>
    <w:rsid w:val="009A00B0"/>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21A"/>
    <w:rsid w:val="009B4BB4"/>
    <w:rsid w:val="009B4D14"/>
    <w:rsid w:val="009B4FC9"/>
    <w:rsid w:val="009B511B"/>
    <w:rsid w:val="009B54B2"/>
    <w:rsid w:val="009B615D"/>
    <w:rsid w:val="009B6207"/>
    <w:rsid w:val="009B638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C7787"/>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A5"/>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E5A"/>
    <w:rsid w:val="00A10F02"/>
    <w:rsid w:val="00A114C7"/>
    <w:rsid w:val="00A119D1"/>
    <w:rsid w:val="00A127A4"/>
    <w:rsid w:val="00A12A64"/>
    <w:rsid w:val="00A135FF"/>
    <w:rsid w:val="00A13659"/>
    <w:rsid w:val="00A1385C"/>
    <w:rsid w:val="00A14949"/>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ED"/>
    <w:rsid w:val="00A27BD3"/>
    <w:rsid w:val="00A302D1"/>
    <w:rsid w:val="00A30D39"/>
    <w:rsid w:val="00A30D77"/>
    <w:rsid w:val="00A31A13"/>
    <w:rsid w:val="00A31ABA"/>
    <w:rsid w:val="00A31BD1"/>
    <w:rsid w:val="00A3344D"/>
    <w:rsid w:val="00A33B3B"/>
    <w:rsid w:val="00A33F69"/>
    <w:rsid w:val="00A3415E"/>
    <w:rsid w:val="00A34453"/>
    <w:rsid w:val="00A34999"/>
    <w:rsid w:val="00A34AC4"/>
    <w:rsid w:val="00A34F46"/>
    <w:rsid w:val="00A3562C"/>
    <w:rsid w:val="00A357F9"/>
    <w:rsid w:val="00A37685"/>
    <w:rsid w:val="00A40003"/>
    <w:rsid w:val="00A402B7"/>
    <w:rsid w:val="00A41E0C"/>
    <w:rsid w:val="00A42264"/>
    <w:rsid w:val="00A422C9"/>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4F27"/>
    <w:rsid w:val="00A550C5"/>
    <w:rsid w:val="00A552E5"/>
    <w:rsid w:val="00A560F0"/>
    <w:rsid w:val="00A563D6"/>
    <w:rsid w:val="00A56D65"/>
    <w:rsid w:val="00A56D8B"/>
    <w:rsid w:val="00A579FD"/>
    <w:rsid w:val="00A57A08"/>
    <w:rsid w:val="00A6283C"/>
    <w:rsid w:val="00A640C7"/>
    <w:rsid w:val="00A644C1"/>
    <w:rsid w:val="00A65146"/>
    <w:rsid w:val="00A66691"/>
    <w:rsid w:val="00A70A0B"/>
    <w:rsid w:val="00A70AEA"/>
    <w:rsid w:val="00A70EFF"/>
    <w:rsid w:val="00A70F76"/>
    <w:rsid w:val="00A7152A"/>
    <w:rsid w:val="00A71D48"/>
    <w:rsid w:val="00A72A47"/>
    <w:rsid w:val="00A72DEE"/>
    <w:rsid w:val="00A733AE"/>
    <w:rsid w:val="00A74903"/>
    <w:rsid w:val="00A74FA3"/>
    <w:rsid w:val="00A75007"/>
    <w:rsid w:val="00A75D3B"/>
    <w:rsid w:val="00A76A64"/>
    <w:rsid w:val="00A76D16"/>
    <w:rsid w:val="00A7714B"/>
    <w:rsid w:val="00A77630"/>
    <w:rsid w:val="00A813AB"/>
    <w:rsid w:val="00A81C56"/>
    <w:rsid w:val="00A81E50"/>
    <w:rsid w:val="00A82346"/>
    <w:rsid w:val="00A839C0"/>
    <w:rsid w:val="00A8425D"/>
    <w:rsid w:val="00A843C9"/>
    <w:rsid w:val="00A84707"/>
    <w:rsid w:val="00A84CBC"/>
    <w:rsid w:val="00A84FFA"/>
    <w:rsid w:val="00A851A8"/>
    <w:rsid w:val="00A87695"/>
    <w:rsid w:val="00A9068A"/>
    <w:rsid w:val="00A9087F"/>
    <w:rsid w:val="00A90C64"/>
    <w:rsid w:val="00A918B7"/>
    <w:rsid w:val="00A929C0"/>
    <w:rsid w:val="00A932B1"/>
    <w:rsid w:val="00A93A11"/>
    <w:rsid w:val="00A949B6"/>
    <w:rsid w:val="00A94BF5"/>
    <w:rsid w:val="00A954D1"/>
    <w:rsid w:val="00A959AD"/>
    <w:rsid w:val="00A95C2C"/>
    <w:rsid w:val="00A95E8D"/>
    <w:rsid w:val="00A9671C"/>
    <w:rsid w:val="00A96A50"/>
    <w:rsid w:val="00A96B5F"/>
    <w:rsid w:val="00A97492"/>
    <w:rsid w:val="00AA06BD"/>
    <w:rsid w:val="00AA1029"/>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958"/>
    <w:rsid w:val="00AB5B5F"/>
    <w:rsid w:val="00AB5E00"/>
    <w:rsid w:val="00AB64F2"/>
    <w:rsid w:val="00AB66F6"/>
    <w:rsid w:val="00AB6DB1"/>
    <w:rsid w:val="00AB7043"/>
    <w:rsid w:val="00AB7A66"/>
    <w:rsid w:val="00AB7FBE"/>
    <w:rsid w:val="00AC0460"/>
    <w:rsid w:val="00AC0480"/>
    <w:rsid w:val="00AC0C9B"/>
    <w:rsid w:val="00AC183D"/>
    <w:rsid w:val="00AC20D8"/>
    <w:rsid w:val="00AC247E"/>
    <w:rsid w:val="00AC39C3"/>
    <w:rsid w:val="00AC5D02"/>
    <w:rsid w:val="00AC6864"/>
    <w:rsid w:val="00AC69B1"/>
    <w:rsid w:val="00AD0184"/>
    <w:rsid w:val="00AD0312"/>
    <w:rsid w:val="00AD0410"/>
    <w:rsid w:val="00AD044C"/>
    <w:rsid w:val="00AD0AE2"/>
    <w:rsid w:val="00AD12D5"/>
    <w:rsid w:val="00AD26FD"/>
    <w:rsid w:val="00AD2EF4"/>
    <w:rsid w:val="00AD2EFA"/>
    <w:rsid w:val="00AD3F42"/>
    <w:rsid w:val="00AD409B"/>
    <w:rsid w:val="00AD4526"/>
    <w:rsid w:val="00AD4BAD"/>
    <w:rsid w:val="00AD4CC5"/>
    <w:rsid w:val="00AD4DE2"/>
    <w:rsid w:val="00AD6474"/>
    <w:rsid w:val="00AD64E7"/>
    <w:rsid w:val="00AD6AD8"/>
    <w:rsid w:val="00AD7111"/>
    <w:rsid w:val="00AD7A3B"/>
    <w:rsid w:val="00AD7CAC"/>
    <w:rsid w:val="00AE03A4"/>
    <w:rsid w:val="00AE1D46"/>
    <w:rsid w:val="00AE3A83"/>
    <w:rsid w:val="00AE3B82"/>
    <w:rsid w:val="00AE4129"/>
    <w:rsid w:val="00AE420A"/>
    <w:rsid w:val="00AE5EBC"/>
    <w:rsid w:val="00AE6FD4"/>
    <w:rsid w:val="00AE7305"/>
    <w:rsid w:val="00AE740A"/>
    <w:rsid w:val="00AE792C"/>
    <w:rsid w:val="00AF0FF7"/>
    <w:rsid w:val="00AF1310"/>
    <w:rsid w:val="00AF1464"/>
    <w:rsid w:val="00AF15F3"/>
    <w:rsid w:val="00AF18C2"/>
    <w:rsid w:val="00AF2974"/>
    <w:rsid w:val="00AF2A9E"/>
    <w:rsid w:val="00AF3D83"/>
    <w:rsid w:val="00AF5512"/>
    <w:rsid w:val="00AF57E3"/>
    <w:rsid w:val="00AF5EA4"/>
    <w:rsid w:val="00AF61CB"/>
    <w:rsid w:val="00AF647C"/>
    <w:rsid w:val="00AF7161"/>
    <w:rsid w:val="00AF71E6"/>
    <w:rsid w:val="00AF7772"/>
    <w:rsid w:val="00AF7AC2"/>
    <w:rsid w:val="00AF7D29"/>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17F"/>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31"/>
    <w:rsid w:val="00B252D2"/>
    <w:rsid w:val="00B254EB"/>
    <w:rsid w:val="00B2557B"/>
    <w:rsid w:val="00B26592"/>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147"/>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2E9E"/>
    <w:rsid w:val="00B6384E"/>
    <w:rsid w:val="00B64260"/>
    <w:rsid w:val="00B64724"/>
    <w:rsid w:val="00B64B76"/>
    <w:rsid w:val="00B65D5E"/>
    <w:rsid w:val="00B67FC3"/>
    <w:rsid w:val="00B716E8"/>
    <w:rsid w:val="00B735BA"/>
    <w:rsid w:val="00B735ED"/>
    <w:rsid w:val="00B777EA"/>
    <w:rsid w:val="00B778D3"/>
    <w:rsid w:val="00B7796E"/>
    <w:rsid w:val="00B8007A"/>
    <w:rsid w:val="00B801C9"/>
    <w:rsid w:val="00B804DA"/>
    <w:rsid w:val="00B80A9F"/>
    <w:rsid w:val="00B80FBD"/>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B50"/>
    <w:rsid w:val="00B9621D"/>
    <w:rsid w:val="00B962A0"/>
    <w:rsid w:val="00B963EC"/>
    <w:rsid w:val="00B9676E"/>
    <w:rsid w:val="00B96776"/>
    <w:rsid w:val="00B96FF3"/>
    <w:rsid w:val="00B971C0"/>
    <w:rsid w:val="00B97495"/>
    <w:rsid w:val="00B976EC"/>
    <w:rsid w:val="00B97AAA"/>
    <w:rsid w:val="00BA13CB"/>
    <w:rsid w:val="00BA1A0D"/>
    <w:rsid w:val="00BA31EC"/>
    <w:rsid w:val="00BA32E3"/>
    <w:rsid w:val="00BA3B9D"/>
    <w:rsid w:val="00BA4E42"/>
    <w:rsid w:val="00BA4F1B"/>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34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72F"/>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075"/>
    <w:rsid w:val="00BF6413"/>
    <w:rsid w:val="00BF6F81"/>
    <w:rsid w:val="00BF7E3D"/>
    <w:rsid w:val="00C00571"/>
    <w:rsid w:val="00C008AD"/>
    <w:rsid w:val="00C01145"/>
    <w:rsid w:val="00C018DF"/>
    <w:rsid w:val="00C01C51"/>
    <w:rsid w:val="00C02355"/>
    <w:rsid w:val="00C032FF"/>
    <w:rsid w:val="00C034F8"/>
    <w:rsid w:val="00C03A07"/>
    <w:rsid w:val="00C03A64"/>
    <w:rsid w:val="00C04272"/>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C13"/>
    <w:rsid w:val="00C16D2D"/>
    <w:rsid w:val="00C173E0"/>
    <w:rsid w:val="00C1761A"/>
    <w:rsid w:val="00C17935"/>
    <w:rsid w:val="00C21297"/>
    <w:rsid w:val="00C21B93"/>
    <w:rsid w:val="00C23A93"/>
    <w:rsid w:val="00C24650"/>
    <w:rsid w:val="00C25373"/>
    <w:rsid w:val="00C25583"/>
    <w:rsid w:val="00C2584A"/>
    <w:rsid w:val="00C261EE"/>
    <w:rsid w:val="00C276E9"/>
    <w:rsid w:val="00C27992"/>
    <w:rsid w:val="00C30CAF"/>
    <w:rsid w:val="00C3101C"/>
    <w:rsid w:val="00C316E9"/>
    <w:rsid w:val="00C31A06"/>
    <w:rsid w:val="00C31DA2"/>
    <w:rsid w:val="00C326FE"/>
    <w:rsid w:val="00C32DF5"/>
    <w:rsid w:val="00C32E53"/>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9E4"/>
    <w:rsid w:val="00C41CF1"/>
    <w:rsid w:val="00C42D1C"/>
    <w:rsid w:val="00C42DC8"/>
    <w:rsid w:val="00C42F8E"/>
    <w:rsid w:val="00C43124"/>
    <w:rsid w:val="00C437A5"/>
    <w:rsid w:val="00C44001"/>
    <w:rsid w:val="00C443BB"/>
    <w:rsid w:val="00C44E98"/>
    <w:rsid w:val="00C45C18"/>
    <w:rsid w:val="00C47496"/>
    <w:rsid w:val="00C47C47"/>
    <w:rsid w:val="00C47DE9"/>
    <w:rsid w:val="00C507A2"/>
    <w:rsid w:val="00C50BB4"/>
    <w:rsid w:val="00C50C9F"/>
    <w:rsid w:val="00C50FAA"/>
    <w:rsid w:val="00C51775"/>
    <w:rsid w:val="00C51B16"/>
    <w:rsid w:val="00C53633"/>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9B3"/>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5AC"/>
    <w:rsid w:val="00C83A13"/>
    <w:rsid w:val="00C85A0E"/>
    <w:rsid w:val="00C85F5D"/>
    <w:rsid w:val="00C861DA"/>
    <w:rsid w:val="00C868B9"/>
    <w:rsid w:val="00C86904"/>
    <w:rsid w:val="00C86EE8"/>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3A0"/>
    <w:rsid w:val="00C95E5C"/>
    <w:rsid w:val="00C960AF"/>
    <w:rsid w:val="00C96519"/>
    <w:rsid w:val="00C9676E"/>
    <w:rsid w:val="00C96ABB"/>
    <w:rsid w:val="00C96F6D"/>
    <w:rsid w:val="00C971CF"/>
    <w:rsid w:val="00C9776E"/>
    <w:rsid w:val="00C97ED6"/>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7EC8"/>
    <w:rsid w:val="00CB035A"/>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2620"/>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3F9B"/>
    <w:rsid w:val="00CD43BD"/>
    <w:rsid w:val="00CD4574"/>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476"/>
    <w:rsid w:val="00CE27A4"/>
    <w:rsid w:val="00CE2818"/>
    <w:rsid w:val="00CE2895"/>
    <w:rsid w:val="00CE31BE"/>
    <w:rsid w:val="00CE39DD"/>
    <w:rsid w:val="00CE3C1A"/>
    <w:rsid w:val="00CE49B2"/>
    <w:rsid w:val="00CE5023"/>
    <w:rsid w:val="00CE5517"/>
    <w:rsid w:val="00CE686D"/>
    <w:rsid w:val="00CE695F"/>
    <w:rsid w:val="00CE6979"/>
    <w:rsid w:val="00CE6B38"/>
    <w:rsid w:val="00CE6CA2"/>
    <w:rsid w:val="00CE77B7"/>
    <w:rsid w:val="00CF04A8"/>
    <w:rsid w:val="00CF07FE"/>
    <w:rsid w:val="00CF105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942"/>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0CCC"/>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8A1"/>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57FD6"/>
    <w:rsid w:val="00D60068"/>
    <w:rsid w:val="00D60AA6"/>
    <w:rsid w:val="00D6182F"/>
    <w:rsid w:val="00D61C6D"/>
    <w:rsid w:val="00D61E98"/>
    <w:rsid w:val="00D62E19"/>
    <w:rsid w:val="00D639C4"/>
    <w:rsid w:val="00D644E8"/>
    <w:rsid w:val="00D64587"/>
    <w:rsid w:val="00D645BB"/>
    <w:rsid w:val="00D6468C"/>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FB7"/>
    <w:rsid w:val="00D73187"/>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0C9C"/>
    <w:rsid w:val="00D81173"/>
    <w:rsid w:val="00D81DDD"/>
    <w:rsid w:val="00D81F2B"/>
    <w:rsid w:val="00D82185"/>
    <w:rsid w:val="00D822AD"/>
    <w:rsid w:val="00D82EE6"/>
    <w:rsid w:val="00D8377F"/>
    <w:rsid w:val="00D83E45"/>
    <w:rsid w:val="00D83FC9"/>
    <w:rsid w:val="00D843C8"/>
    <w:rsid w:val="00D84A1C"/>
    <w:rsid w:val="00D84D3A"/>
    <w:rsid w:val="00D85153"/>
    <w:rsid w:val="00D854BE"/>
    <w:rsid w:val="00D85B7B"/>
    <w:rsid w:val="00D85BEE"/>
    <w:rsid w:val="00D87E00"/>
    <w:rsid w:val="00D87E24"/>
    <w:rsid w:val="00D906CC"/>
    <w:rsid w:val="00D909EB"/>
    <w:rsid w:val="00D91311"/>
    <w:rsid w:val="00D9134D"/>
    <w:rsid w:val="00D91C8B"/>
    <w:rsid w:val="00D91F79"/>
    <w:rsid w:val="00D92633"/>
    <w:rsid w:val="00D92AA6"/>
    <w:rsid w:val="00D92D27"/>
    <w:rsid w:val="00D9348A"/>
    <w:rsid w:val="00D9509F"/>
    <w:rsid w:val="00D950FA"/>
    <w:rsid w:val="00D9550C"/>
    <w:rsid w:val="00D96B96"/>
    <w:rsid w:val="00D96D11"/>
    <w:rsid w:val="00D96E20"/>
    <w:rsid w:val="00D96FBF"/>
    <w:rsid w:val="00D97ED9"/>
    <w:rsid w:val="00DA0D9E"/>
    <w:rsid w:val="00DA19F8"/>
    <w:rsid w:val="00DA1E94"/>
    <w:rsid w:val="00DA2DBC"/>
    <w:rsid w:val="00DA51C3"/>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3E3"/>
    <w:rsid w:val="00DD574B"/>
    <w:rsid w:val="00DD6022"/>
    <w:rsid w:val="00DD6F4D"/>
    <w:rsid w:val="00DD7DD2"/>
    <w:rsid w:val="00DE0AB4"/>
    <w:rsid w:val="00DE0C52"/>
    <w:rsid w:val="00DE1830"/>
    <w:rsid w:val="00DE1A7F"/>
    <w:rsid w:val="00DE34C2"/>
    <w:rsid w:val="00DE34C6"/>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0FCF"/>
    <w:rsid w:val="00DF2429"/>
    <w:rsid w:val="00DF2E49"/>
    <w:rsid w:val="00DF3300"/>
    <w:rsid w:val="00DF39F6"/>
    <w:rsid w:val="00DF4243"/>
    <w:rsid w:val="00DF4275"/>
    <w:rsid w:val="00DF4B1F"/>
    <w:rsid w:val="00DF5546"/>
    <w:rsid w:val="00DF56E6"/>
    <w:rsid w:val="00DF5B92"/>
    <w:rsid w:val="00DF6922"/>
    <w:rsid w:val="00DF798C"/>
    <w:rsid w:val="00DF7EFE"/>
    <w:rsid w:val="00E0006C"/>
    <w:rsid w:val="00E00AB6"/>
    <w:rsid w:val="00E012CC"/>
    <w:rsid w:val="00E03037"/>
    <w:rsid w:val="00E03796"/>
    <w:rsid w:val="00E039F8"/>
    <w:rsid w:val="00E03C30"/>
    <w:rsid w:val="00E0431F"/>
    <w:rsid w:val="00E045D3"/>
    <w:rsid w:val="00E0579B"/>
    <w:rsid w:val="00E05CE9"/>
    <w:rsid w:val="00E05DA9"/>
    <w:rsid w:val="00E05E63"/>
    <w:rsid w:val="00E066A2"/>
    <w:rsid w:val="00E075DC"/>
    <w:rsid w:val="00E10B93"/>
    <w:rsid w:val="00E10C8D"/>
    <w:rsid w:val="00E1174B"/>
    <w:rsid w:val="00E12630"/>
    <w:rsid w:val="00E134E6"/>
    <w:rsid w:val="00E14667"/>
    <w:rsid w:val="00E16139"/>
    <w:rsid w:val="00E165E1"/>
    <w:rsid w:val="00E1674A"/>
    <w:rsid w:val="00E16FDD"/>
    <w:rsid w:val="00E17741"/>
    <w:rsid w:val="00E17A66"/>
    <w:rsid w:val="00E17B12"/>
    <w:rsid w:val="00E21C13"/>
    <w:rsid w:val="00E24226"/>
    <w:rsid w:val="00E24433"/>
    <w:rsid w:val="00E24506"/>
    <w:rsid w:val="00E2457D"/>
    <w:rsid w:val="00E249D0"/>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6C1"/>
    <w:rsid w:val="00E3670D"/>
    <w:rsid w:val="00E36E91"/>
    <w:rsid w:val="00E36F26"/>
    <w:rsid w:val="00E3713C"/>
    <w:rsid w:val="00E37749"/>
    <w:rsid w:val="00E4036E"/>
    <w:rsid w:val="00E40433"/>
    <w:rsid w:val="00E41C1C"/>
    <w:rsid w:val="00E41EE1"/>
    <w:rsid w:val="00E4241E"/>
    <w:rsid w:val="00E42FF6"/>
    <w:rsid w:val="00E44382"/>
    <w:rsid w:val="00E449B4"/>
    <w:rsid w:val="00E4529C"/>
    <w:rsid w:val="00E45C45"/>
    <w:rsid w:val="00E46F44"/>
    <w:rsid w:val="00E471CF"/>
    <w:rsid w:val="00E47950"/>
    <w:rsid w:val="00E47B23"/>
    <w:rsid w:val="00E5003D"/>
    <w:rsid w:val="00E509BC"/>
    <w:rsid w:val="00E52443"/>
    <w:rsid w:val="00E52BF4"/>
    <w:rsid w:val="00E52DF0"/>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70245"/>
    <w:rsid w:val="00E70307"/>
    <w:rsid w:val="00E70D7B"/>
    <w:rsid w:val="00E733FF"/>
    <w:rsid w:val="00E73D7E"/>
    <w:rsid w:val="00E73FED"/>
    <w:rsid w:val="00E7448B"/>
    <w:rsid w:val="00E75918"/>
    <w:rsid w:val="00E75B3D"/>
    <w:rsid w:val="00E760C6"/>
    <w:rsid w:val="00E76BA7"/>
    <w:rsid w:val="00E76DFA"/>
    <w:rsid w:val="00E775F9"/>
    <w:rsid w:val="00E77645"/>
    <w:rsid w:val="00E7775C"/>
    <w:rsid w:val="00E809E4"/>
    <w:rsid w:val="00E80A04"/>
    <w:rsid w:val="00E80A44"/>
    <w:rsid w:val="00E81BCF"/>
    <w:rsid w:val="00E81CC5"/>
    <w:rsid w:val="00E825F1"/>
    <w:rsid w:val="00E82A82"/>
    <w:rsid w:val="00E82C31"/>
    <w:rsid w:val="00E83530"/>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2A0C"/>
    <w:rsid w:val="00E9327E"/>
    <w:rsid w:val="00E93519"/>
    <w:rsid w:val="00E93778"/>
    <w:rsid w:val="00E937D5"/>
    <w:rsid w:val="00E94D04"/>
    <w:rsid w:val="00E95756"/>
    <w:rsid w:val="00E9619C"/>
    <w:rsid w:val="00E961CB"/>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5D6F"/>
    <w:rsid w:val="00EA7143"/>
    <w:rsid w:val="00EA7411"/>
    <w:rsid w:val="00EA7AC1"/>
    <w:rsid w:val="00EB0011"/>
    <w:rsid w:val="00EB1C50"/>
    <w:rsid w:val="00EB1DCA"/>
    <w:rsid w:val="00EB256B"/>
    <w:rsid w:val="00EB3070"/>
    <w:rsid w:val="00EB36A5"/>
    <w:rsid w:val="00EB42F0"/>
    <w:rsid w:val="00EB432C"/>
    <w:rsid w:val="00EB52C0"/>
    <w:rsid w:val="00EB5BED"/>
    <w:rsid w:val="00EB5FE2"/>
    <w:rsid w:val="00EB685E"/>
    <w:rsid w:val="00EB6A14"/>
    <w:rsid w:val="00EC0332"/>
    <w:rsid w:val="00EC07A3"/>
    <w:rsid w:val="00EC0D15"/>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58"/>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02D"/>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15C"/>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5A0"/>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4C04"/>
    <w:rsid w:val="00FA5265"/>
    <w:rsid w:val="00FA564B"/>
    <w:rsid w:val="00FA65D3"/>
    <w:rsid w:val="00FA7285"/>
    <w:rsid w:val="00FA7D4C"/>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5DE1"/>
    <w:rsid w:val="00FD66DA"/>
    <w:rsid w:val="00FD6899"/>
    <w:rsid w:val="00FD6A4C"/>
    <w:rsid w:val="00FD6E32"/>
    <w:rsid w:val="00FD6F92"/>
    <w:rsid w:val="00FD722D"/>
    <w:rsid w:val="00FD78D6"/>
    <w:rsid w:val="00FD7A1D"/>
    <w:rsid w:val="00FD7C27"/>
    <w:rsid w:val="00FE0F19"/>
    <w:rsid w:val="00FE0F2D"/>
    <w:rsid w:val="00FE11E0"/>
    <w:rsid w:val="00FE1EC9"/>
    <w:rsid w:val="00FE20DD"/>
    <w:rsid w:val="00FE251B"/>
    <w:rsid w:val="00FE345F"/>
    <w:rsid w:val="00FE3DD3"/>
    <w:rsid w:val="00FE4391"/>
    <w:rsid w:val="00FE4E46"/>
    <w:rsid w:val="00FE5B2F"/>
    <w:rsid w:val="00FE5F63"/>
    <w:rsid w:val="00FE707E"/>
    <w:rsid w:val="00FF1289"/>
    <w:rsid w:val="00FF1D75"/>
    <w:rsid w:val="00FF2A77"/>
    <w:rsid w:val="00FF2BEF"/>
    <w:rsid w:val="00FF2C4C"/>
    <w:rsid w:val="00FF3078"/>
    <w:rsid w:val="00FF337D"/>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9EFC32B"/>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FB50C00"/>
  <w15:docId w15:val="{DC04F807-A1B7-F141-B0BE-9F282B7C4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unhideWhenUsed="1" w:qFormat="1"/>
    <w:lsdException w:name="annotation reference" w:uiPriority="99"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64"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Helvetica" w:hAnsi="Helvetica"/>
      <w:sz w:val="18"/>
      <w:szCs w:val="18"/>
    </w:rPr>
  </w:style>
  <w:style w:type="paragraph" w:styleId="BodyText">
    <w:name w:val="Body Text"/>
    <w:basedOn w:val="Normal"/>
    <w:link w:val="BodyTextChar"/>
    <w:pPr>
      <w:spacing w:after="120" w:line="259" w:lineRule="auto"/>
    </w:pPr>
    <w:rPr>
      <w:rFonts w:ascii="Arial" w:eastAsiaTheme="minorHAnsi" w:hAnsi="Arial" w:cstheme="minorBidi"/>
      <w:sz w:val="22"/>
      <w:szCs w:val="22"/>
    </w:rPr>
  </w:style>
  <w:style w:type="paragraph" w:styleId="Caption">
    <w:name w:val="caption"/>
    <w:basedOn w:val="Normal"/>
    <w:next w:val="Normal"/>
    <w:unhideWhenUsed/>
    <w:qFormat/>
    <w:pPr>
      <w:spacing w:after="200"/>
    </w:pPr>
    <w:rPr>
      <w:i/>
      <w:iCs/>
      <w:color w:val="44546A" w:themeColor="text2"/>
      <w:sz w:val="18"/>
      <w:szCs w:val="18"/>
    </w:rPr>
  </w:style>
  <w:style w:type="character" w:styleId="CommentReference">
    <w:name w:val="annotation reference"/>
    <w:basedOn w:val="DefaultParagraphFont"/>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0"/>
    </w:pPr>
    <w:rPr>
      <w:sz w:val="24"/>
      <w:szCs w:val="24"/>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ListBullet">
    <w:name w:val="List Bullet"/>
    <w:basedOn w:val="Normal"/>
    <w:pPr>
      <w:numPr>
        <w:numId w:val="2"/>
      </w:numPr>
      <w:contextualSpacing/>
    </w:pPr>
  </w:style>
  <w:style w:type="paragraph" w:styleId="ListNumber">
    <w:name w:val="List Number"/>
    <w:basedOn w:val="Normal"/>
    <w:pPr>
      <w:numPr>
        <w:numId w:val="3"/>
      </w:numPr>
      <w:contextualSpacing/>
    </w:p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rPr>
      <w:lang w:eastAsia="en-US"/>
    </w:rPr>
  </w:style>
  <w:style w:type="character" w:customStyle="1" w:styleId="CommentSubjectChar">
    <w:name w:val="Comment Subject Char"/>
    <w:basedOn w:val="CommentTextChar"/>
    <w:link w:val="CommentSubject"/>
    <w:rPr>
      <w:b/>
      <w:bCs/>
      <w:lang w:eastAsia="en-US"/>
    </w:rPr>
  </w:style>
  <w:style w:type="character" w:customStyle="1" w:styleId="Heading2Char">
    <w:name w:val="Heading 2 Char"/>
    <w:basedOn w:val="DefaultParagraphFont"/>
    <w:link w:val="Heading2"/>
    <w:rPr>
      <w:rFonts w:ascii="Arial" w:hAnsi="Arial"/>
      <w:sz w:val="32"/>
      <w:lang w:eastAsia="en-US"/>
    </w:rPr>
  </w:style>
  <w:style w:type="paragraph" w:customStyle="1" w:styleId="Revision1">
    <w:name w:val="Revision1"/>
    <w:hidden/>
    <w:uiPriority w:val="99"/>
    <w:semiHidden/>
    <w:rPr>
      <w:lang w:val="en-GB" w:eastAsia="en-US"/>
    </w:rPr>
  </w:style>
  <w:style w:type="character" w:customStyle="1" w:styleId="BodyTextChar">
    <w:name w:val="Body Text Char"/>
    <w:basedOn w:val="DefaultParagraphFont"/>
    <w:link w:val="BodyText"/>
    <w:rPr>
      <w:rFonts w:ascii="Arial" w:eastAsiaTheme="minorHAnsi" w:hAnsi="Arial" w:cstheme="minorBidi"/>
      <w:sz w:val="22"/>
      <w:szCs w:val="22"/>
      <w:lang w:eastAsia="en-US"/>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sz w:val="24"/>
      <w:szCs w:val="24"/>
      <w:lang w:val="fi-FI" w:eastAsia="fi-FI"/>
    </w:rPr>
  </w:style>
  <w:style w:type="character" w:customStyle="1" w:styleId="spellingerror">
    <w:name w:val="spellingerror"/>
    <w:basedOn w:val="DefaultParagraphFont"/>
  </w:style>
  <w:style w:type="character" w:customStyle="1" w:styleId="eop">
    <w:name w:val="eop"/>
    <w:basedOn w:val="DefaultParagraphFont"/>
  </w:style>
  <w:style w:type="paragraph" w:customStyle="1" w:styleId="Agreement">
    <w:name w:val="Agreement"/>
    <w:basedOn w:val="Normal"/>
    <w:next w:val="Normal"/>
    <w:uiPriority w:val="99"/>
    <w:qFormat/>
    <w:pPr>
      <w:numPr>
        <w:numId w:val="4"/>
      </w:numPr>
      <w:tabs>
        <w:tab w:val="left" w:pos="1980"/>
      </w:tabs>
      <w:spacing w:before="60" w:after="0"/>
      <w:ind w:left="1980"/>
    </w:pPr>
    <w:rPr>
      <w:rFonts w:ascii="Arial" w:eastAsia="MS Mincho" w:hAnsi="Arial"/>
      <w:b/>
      <w:szCs w:val="24"/>
      <w:lang w:eastAsia="en-GB"/>
    </w:rPr>
  </w:style>
  <w:style w:type="character" w:customStyle="1" w:styleId="TALCar">
    <w:name w:val="TAL Car"/>
    <w:link w:val="TAL"/>
    <w:qFormat/>
    <w:rPr>
      <w:rFonts w:ascii="Arial" w:hAnsi="Arial"/>
      <w:sz w:val="18"/>
      <w:lang w:eastAsia="en-US"/>
    </w:rPr>
  </w:style>
  <w:style w:type="character" w:customStyle="1" w:styleId="NOChar">
    <w:name w:val="NO Char"/>
    <w:link w:val="NO"/>
    <w:qFormat/>
    <w:rPr>
      <w:lang w:eastAsia="en-US"/>
    </w:rPr>
  </w:style>
  <w:style w:type="character" w:customStyle="1" w:styleId="PLChar">
    <w:name w:val="PL Char"/>
    <w:link w:val="PL"/>
    <w:qFormat/>
    <w:rPr>
      <w:rFonts w:ascii="Courier New" w:hAnsi="Courier New"/>
      <w:sz w:val="16"/>
      <w:lang w:eastAsia="en-US"/>
    </w:rPr>
  </w:style>
  <w:style w:type="character" w:customStyle="1" w:styleId="B1Char">
    <w:name w:val="B1 Char"/>
    <w:link w:val="B1"/>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Doc-text2Char">
    <w:name w:val="Doc-text2 Char"/>
    <w:link w:val="Doc-text2"/>
    <w:qFormat/>
    <w:rPr>
      <w:rFonts w:ascii="Arial" w:eastAsia="MS Mincho" w:hAnsi="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UnresolvedMention1">
    <w:name w:val="Unresolved Mention1"/>
    <w:basedOn w:val="DefaultParagraphFont"/>
    <w:rPr>
      <w:color w:val="605E5C"/>
      <w:shd w:val="clear" w:color="auto" w:fill="E1DFDD"/>
    </w:rPr>
  </w:style>
  <w:style w:type="paragraph" w:customStyle="1" w:styleId="Doc-title">
    <w:name w:val="Doc-title"/>
    <w:basedOn w:val="Normal"/>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character" w:customStyle="1" w:styleId="Doc-titleChar">
    <w:name w:val="Doc-title Char"/>
    <w:link w:val="Doc-title"/>
    <w:qFormat/>
    <w:rPr>
      <w:rFonts w:ascii="Arial" w:hAnsi="Arial"/>
      <w:lang w:eastAsia="ja-JP"/>
    </w:rPr>
  </w:style>
  <w:style w:type="table" w:customStyle="1" w:styleId="GridTable5Dark-Accent51">
    <w:name w:val="Grid Table 5 Dark - Accent 5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61">
    <w:name w:val="Grid Table 5 Dark - Accent 6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41">
    <w:name w:val="Grid Table 5 Dark - Accent 4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31">
    <w:name w:val="Grid Table 5 Dark - Accent 3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41">
    <w:name w:val="Grid Table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31">
    <w:name w:val="Plain Table 31"/>
    <w:basedOn w:val="TableNormal"/>
    <w:uiPriority w:val="4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1">
    <w:name w:val="Grid Table 1 Light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qFormat/>
    <w:locked/>
    <w:rPr>
      <w:lang w:eastAsia="en-US"/>
    </w:rPr>
  </w:style>
  <w:style w:type="character" w:customStyle="1" w:styleId="Heading1Char">
    <w:name w:val="Heading 1 Char"/>
    <w:basedOn w:val="DefaultParagraphFont"/>
    <w:link w:val="Heading1"/>
    <w:rPr>
      <w:rFonts w:ascii="Arial" w:hAnsi="Arial"/>
      <w:sz w:val="36"/>
      <w:lang w:eastAsia="en-US"/>
    </w:rPr>
  </w:style>
  <w:style w:type="character" w:customStyle="1" w:styleId="Heading3Char">
    <w:name w:val="Heading 3 Char"/>
    <w:basedOn w:val="DefaultParagraphFont"/>
    <w:link w:val="Heading3"/>
    <w:rPr>
      <w:rFonts w:ascii="Arial" w:hAnsi="Arial"/>
      <w:sz w:val="28"/>
      <w:lang w:eastAsia="en-US"/>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Pr>
      <w:lang w:eastAsia="en-US"/>
    </w:rPr>
  </w:style>
  <w:style w:type="character" w:customStyle="1" w:styleId="B1Char1">
    <w:name w:val="B1 Char1"/>
    <w:qFormat/>
  </w:style>
  <w:style w:type="character" w:customStyle="1" w:styleId="B5Char">
    <w:name w:val="B5 Char"/>
    <w:link w:val="B5"/>
    <w:qFormat/>
    <w:locked/>
    <w:rPr>
      <w:lang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eastAsia="en-GB"/>
    </w:rPr>
  </w:style>
  <w:style w:type="character" w:customStyle="1" w:styleId="NOZchn">
    <w:name w:val="NO Zchn"/>
  </w:style>
  <w:style w:type="paragraph" w:styleId="Revision">
    <w:name w:val="Revision"/>
    <w:hidden/>
    <w:uiPriority w:val="99"/>
    <w:unhideWhenUsed/>
    <w:rsid w:val="0018718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D:\userdata\bsebire\Templates\3GPP%25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D:\userdata\bsebire\Templates\3GPP%20TDoc.dot</Template>
  <TotalTime>27</TotalTime>
  <Pages>5</Pages>
  <Words>1555</Words>
  <Characters>8864</Characters>
  <Application>Microsoft Office Word</Application>
  <DocSecurity>0</DocSecurity>
  <Lines>73</Lines>
  <Paragraphs>20</Paragraphs>
  <ScaleCrop>false</ScaleCrop>
  <Company>Nokia Siemens Networks</Company>
  <LinksUpToDate>false</LinksUpToDate>
  <CharactersWithSpaces>10399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lastModifiedBy>Fangli</cp:lastModifiedBy>
  <cp:revision>52</cp:revision>
  <dcterms:created xsi:type="dcterms:W3CDTF">2025-10-02T06:00:00Z</dcterms:created>
  <dcterms:modified xsi:type="dcterms:W3CDTF">2025-10-02T12:49:00Z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1033-6.7.1.8828</vt:lpwstr>
  </property>
  <property fmtid="{D5CDD505-2E9C-101B-9397-08002B2CF9AE}" pid="6" name="ICV">
    <vt:lpwstr>E0AB542B84C7FC185471DE68CE7A81B1_42</vt:lpwstr>
  </property>
</Properties>
</file>